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E653917">
      <w:pPr>
        <w:widowControl/>
        <w:wordWrap w:val="0"/>
        <w:spacing w:line="420" w:lineRule="exact"/>
        <w:ind w:right="420" w:firstLine="420" w:firstLineChars="200"/>
        <w:rPr>
          <w:rFonts w:hint="eastAsia" w:eastAsia="宋体"/>
          <w:szCs w:val="21"/>
          <w:lang w:val="en-US" w:eastAsia="zh-CN"/>
        </w:rPr>
      </w:pPr>
    </w:p>
    <w:p w14:paraId="42E3ECCC">
      <w:pPr>
        <w:snapToGrid w:val="0"/>
        <w:spacing w:before="156" w:beforeLines="50"/>
        <w:rPr>
          <w:rFonts w:ascii="黑体" w:hAnsi="华文中宋" w:eastAsia="黑体" w:cs="华文中宋"/>
          <w:b/>
          <w:bCs/>
          <w:sz w:val="72"/>
          <w:szCs w:val="72"/>
        </w:rPr>
      </w:pPr>
      <w:r>
        <w:rPr>
          <w:rFonts w:hint="eastAsia" w:ascii="宋体" w:hAnsi="宋体" w:eastAsia="宋体" w:cs="宋体"/>
          <w:b/>
          <w:bCs/>
          <w:sz w:val="72"/>
          <w:szCs w:val="72"/>
        </w:rPr>
        <w:drawing>
          <wp:inline distT="0" distB="0" distL="114300" distR="114300">
            <wp:extent cx="5295900" cy="1120140"/>
            <wp:effectExtent l="0" t="0" r="7620" b="7620"/>
            <wp:docPr id="7" name="图片 7" descr="01e89a6901f7bda71d80836fb3837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01e89a6901f7bda71d80836fb3837ab"/>
                    <pic:cNvPicPr>
                      <a:picLocks noChangeAspect="1"/>
                    </pic:cNvPicPr>
                  </pic:nvPicPr>
                  <pic:blipFill>
                    <a:blip r:embed="rId7"/>
                    <a:stretch>
                      <a:fillRect/>
                    </a:stretch>
                  </pic:blipFill>
                  <pic:spPr>
                    <a:xfrm>
                      <a:off x="0" y="0"/>
                      <a:ext cx="5304226" cy="1122368"/>
                    </a:xfrm>
                    <a:prstGeom prst="rect">
                      <a:avLst/>
                    </a:prstGeom>
                  </pic:spPr>
                </pic:pic>
              </a:graphicData>
            </a:graphic>
          </wp:inline>
        </w:drawing>
      </w:r>
    </w:p>
    <w:p w14:paraId="46957A02">
      <w:pPr>
        <w:pStyle w:val="28"/>
      </w:pPr>
    </w:p>
    <w:p w14:paraId="5F38E7FF">
      <w:pPr>
        <w:snapToGrid w:val="0"/>
        <w:spacing w:before="156" w:beforeLines="50"/>
        <w:jc w:val="center"/>
        <w:rPr>
          <w:rFonts w:hint="eastAsia" w:ascii="黑体" w:hAnsi="华文中宋" w:eastAsia="黑体" w:cs="华文中宋"/>
          <w:b/>
          <w:bCs/>
          <w:sz w:val="72"/>
          <w:szCs w:val="72"/>
        </w:rPr>
      </w:pPr>
      <w:r>
        <w:rPr>
          <w:rFonts w:hint="eastAsia" w:ascii="黑体" w:hAnsi="华文中宋" w:eastAsia="黑体" w:cs="华文中宋"/>
          <w:b/>
          <w:bCs/>
          <w:sz w:val="72"/>
          <w:szCs w:val="72"/>
          <w:lang w:val="en-US" w:eastAsia="zh-CN"/>
        </w:rPr>
        <w:t>议价</w:t>
      </w:r>
      <w:r>
        <w:rPr>
          <w:rFonts w:hint="eastAsia" w:ascii="黑体" w:hAnsi="华文中宋" w:eastAsia="黑体" w:cs="华文中宋"/>
          <w:b/>
          <w:bCs/>
          <w:sz w:val="72"/>
          <w:szCs w:val="72"/>
        </w:rPr>
        <w:t>采购文件</w:t>
      </w:r>
    </w:p>
    <w:p w14:paraId="668D2EEA">
      <w:pPr>
        <w:jc w:val="center"/>
        <w:rPr>
          <w:rFonts w:hint="default" w:eastAsia="宋体"/>
          <w:color w:val="000000"/>
          <w:sz w:val="22"/>
          <w:lang w:val="en-US" w:eastAsia="zh-CN"/>
        </w:rPr>
      </w:pPr>
      <w:r>
        <w:rPr>
          <w:rFonts w:hint="eastAsia" w:eastAsia="宋体"/>
          <w:color w:val="000000"/>
          <w:sz w:val="36"/>
          <w:szCs w:val="40"/>
          <w:lang w:val="en-US" w:eastAsia="zh-CN"/>
        </w:rPr>
        <w:t>（年用额10万以下协议到期医用耗材/试剂项目）</w:t>
      </w:r>
    </w:p>
    <w:p w14:paraId="57BAD4F9">
      <w:pPr>
        <w:spacing w:line="360" w:lineRule="auto"/>
        <w:rPr>
          <w:rFonts w:ascii="宋体" w:hAnsi="宋体"/>
          <w:sz w:val="24"/>
        </w:rPr>
      </w:pPr>
    </w:p>
    <w:p w14:paraId="46AA2C6B">
      <w:pPr>
        <w:spacing w:line="360" w:lineRule="auto"/>
        <w:rPr>
          <w:rFonts w:ascii="宋体" w:hAnsi="宋体"/>
          <w:sz w:val="24"/>
        </w:rPr>
      </w:pPr>
    </w:p>
    <w:p w14:paraId="55927C43">
      <w:pPr>
        <w:spacing w:line="360" w:lineRule="auto"/>
        <w:rPr>
          <w:rFonts w:ascii="宋体" w:hAnsi="宋体"/>
          <w:sz w:val="24"/>
        </w:rPr>
      </w:pPr>
    </w:p>
    <w:p w14:paraId="65620F43">
      <w:pPr>
        <w:pStyle w:val="11"/>
        <w:spacing w:line="360" w:lineRule="auto"/>
        <w:ind w:firstLine="422" w:firstLineChars="132"/>
        <w:jc w:val="center"/>
        <w:rPr>
          <w:rFonts w:ascii="仿宋_GB2312" w:eastAsia="仿宋_GB2312"/>
          <w:b/>
          <w:sz w:val="32"/>
        </w:rPr>
      </w:pPr>
    </w:p>
    <w:tbl>
      <w:tblPr>
        <w:tblStyle w:val="29"/>
        <w:tblpPr w:leftFromText="180" w:rightFromText="180" w:vertAnchor="text" w:horzAnchor="page" w:tblpX="1695" w:tblpY="271"/>
        <w:tblOverlap w:val="never"/>
        <w:tblW w:w="5085" w:type="pct"/>
        <w:tblInd w:w="0" w:type="dxa"/>
        <w:tblLayout w:type="autofit"/>
        <w:tblCellMar>
          <w:top w:w="0" w:type="dxa"/>
          <w:left w:w="108" w:type="dxa"/>
          <w:bottom w:w="0" w:type="dxa"/>
          <w:right w:w="108" w:type="dxa"/>
        </w:tblCellMar>
      </w:tblPr>
      <w:tblGrid>
        <w:gridCol w:w="873"/>
        <w:gridCol w:w="2389"/>
        <w:gridCol w:w="3484"/>
        <w:gridCol w:w="2261"/>
      </w:tblGrid>
      <w:tr w14:paraId="508A7190">
        <w:tblPrEx>
          <w:tblCellMar>
            <w:top w:w="0" w:type="dxa"/>
            <w:left w:w="108" w:type="dxa"/>
            <w:bottom w:w="0" w:type="dxa"/>
            <w:right w:w="108" w:type="dxa"/>
          </w:tblCellMar>
        </w:tblPrEx>
        <w:trPr>
          <w:trHeight w:val="509" w:hRule="atLeast"/>
        </w:trPr>
        <w:tc>
          <w:tcPr>
            <w:tcW w:w="5000" w:type="pct"/>
            <w:gridSpan w:val="4"/>
            <w:tcBorders>
              <w:top w:val="single" w:color="auto" w:sz="4" w:space="0"/>
              <w:left w:val="single" w:color="auto" w:sz="4" w:space="0"/>
              <w:bottom w:val="single" w:color="auto" w:sz="4" w:space="0"/>
              <w:right w:val="single" w:color="auto" w:sz="4" w:space="0"/>
            </w:tcBorders>
            <w:shd w:val="clear" w:color="auto" w:fill="auto"/>
            <w:vAlign w:val="center"/>
          </w:tcPr>
          <w:p w14:paraId="486F8B3C">
            <w:pPr>
              <w:jc w:val="center"/>
              <w:rPr>
                <w:rFonts w:hint="eastAsia" w:eastAsia="宋体"/>
                <w:b/>
                <w:color w:val="000000"/>
                <w:sz w:val="30"/>
                <w:szCs w:val="30"/>
              </w:rPr>
            </w:pPr>
            <w:r>
              <w:rPr>
                <w:rFonts w:hint="eastAsia" w:eastAsia="宋体"/>
                <w:b/>
                <w:color w:val="000000"/>
                <w:sz w:val="30"/>
                <w:szCs w:val="30"/>
              </w:rPr>
              <w:t>202</w:t>
            </w:r>
            <w:r>
              <w:rPr>
                <w:rFonts w:hint="eastAsia" w:eastAsia="宋体"/>
                <w:b/>
                <w:color w:val="000000"/>
                <w:sz w:val="30"/>
                <w:szCs w:val="30"/>
                <w:lang w:val="en-US" w:eastAsia="zh-CN"/>
              </w:rPr>
              <w:t>5</w:t>
            </w:r>
            <w:r>
              <w:rPr>
                <w:rFonts w:hint="eastAsia" w:eastAsia="宋体"/>
                <w:b/>
                <w:color w:val="000000"/>
                <w:sz w:val="30"/>
                <w:szCs w:val="30"/>
              </w:rPr>
              <w:t>年第</w:t>
            </w:r>
            <w:r>
              <w:rPr>
                <w:rFonts w:hint="eastAsia" w:eastAsia="宋体"/>
                <w:b/>
                <w:color w:val="000000"/>
                <w:sz w:val="30"/>
                <w:szCs w:val="30"/>
                <w:lang w:val="en-US" w:eastAsia="zh-CN"/>
              </w:rPr>
              <w:t>91</w:t>
            </w:r>
            <w:r>
              <w:rPr>
                <w:rFonts w:hint="eastAsia" w:eastAsia="宋体"/>
                <w:b/>
                <w:color w:val="000000"/>
                <w:sz w:val="30"/>
                <w:szCs w:val="30"/>
              </w:rPr>
              <w:t>期医用耗材</w:t>
            </w:r>
          </w:p>
        </w:tc>
      </w:tr>
      <w:tr w14:paraId="2B542E9B">
        <w:tblPrEx>
          <w:tblCellMar>
            <w:top w:w="0" w:type="dxa"/>
            <w:left w:w="108" w:type="dxa"/>
            <w:bottom w:w="0" w:type="dxa"/>
            <w:right w:w="108" w:type="dxa"/>
          </w:tblCellMar>
        </w:tblPrEx>
        <w:trPr>
          <w:trHeight w:val="353" w:hRule="atLeast"/>
        </w:trPr>
        <w:tc>
          <w:tcPr>
            <w:tcW w:w="485" w:type="pct"/>
            <w:tcBorders>
              <w:top w:val="single" w:color="auto" w:sz="4" w:space="0"/>
              <w:left w:val="single" w:color="auto" w:sz="4" w:space="0"/>
              <w:bottom w:val="single" w:color="auto" w:sz="4" w:space="0"/>
              <w:right w:val="single" w:color="auto" w:sz="4" w:space="0"/>
            </w:tcBorders>
            <w:shd w:val="clear" w:color="auto" w:fill="auto"/>
            <w:vAlign w:val="center"/>
          </w:tcPr>
          <w:p w14:paraId="66715AD4">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序号</w:t>
            </w:r>
          </w:p>
        </w:tc>
        <w:tc>
          <w:tcPr>
            <w:tcW w:w="1326" w:type="pct"/>
            <w:tcBorders>
              <w:top w:val="single" w:color="auto" w:sz="4" w:space="0"/>
              <w:left w:val="nil"/>
              <w:bottom w:val="single" w:color="auto" w:sz="4" w:space="0"/>
              <w:right w:val="single" w:color="auto" w:sz="4" w:space="0"/>
            </w:tcBorders>
            <w:shd w:val="clear" w:color="auto" w:fill="auto"/>
            <w:vAlign w:val="center"/>
          </w:tcPr>
          <w:p w14:paraId="71851A11">
            <w:pPr>
              <w:jc w:val="center"/>
              <w:rPr>
                <w:rFonts w:eastAsia="宋体"/>
                <w:color w:val="000000"/>
                <w:sz w:val="22"/>
              </w:rPr>
            </w:pPr>
            <w:r>
              <w:rPr>
                <w:rFonts w:hint="eastAsia" w:eastAsia="宋体"/>
                <w:color w:val="000000"/>
                <w:sz w:val="22"/>
              </w:rPr>
              <w:t>项目编号</w:t>
            </w:r>
          </w:p>
        </w:tc>
        <w:tc>
          <w:tcPr>
            <w:tcW w:w="1934" w:type="pct"/>
            <w:tcBorders>
              <w:top w:val="single" w:color="auto" w:sz="4" w:space="0"/>
              <w:left w:val="nil"/>
              <w:bottom w:val="single" w:color="auto" w:sz="4" w:space="0"/>
              <w:right w:val="single" w:color="auto" w:sz="4" w:space="0"/>
            </w:tcBorders>
            <w:shd w:val="clear" w:color="auto" w:fill="auto"/>
            <w:vAlign w:val="center"/>
          </w:tcPr>
          <w:p w14:paraId="1E180006">
            <w:pPr>
              <w:jc w:val="center"/>
              <w:rPr>
                <w:rFonts w:eastAsia="宋体"/>
                <w:color w:val="000000"/>
                <w:sz w:val="22"/>
              </w:rPr>
            </w:pPr>
            <w:r>
              <w:rPr>
                <w:rFonts w:hint="eastAsia" w:eastAsia="宋体"/>
                <w:color w:val="000000"/>
                <w:sz w:val="22"/>
              </w:rPr>
              <w:t>项目名称</w:t>
            </w:r>
          </w:p>
        </w:tc>
        <w:tc>
          <w:tcPr>
            <w:tcW w:w="1254" w:type="pct"/>
            <w:tcBorders>
              <w:top w:val="single" w:color="auto" w:sz="4" w:space="0"/>
              <w:left w:val="nil"/>
              <w:bottom w:val="single" w:color="auto" w:sz="4" w:space="0"/>
              <w:right w:val="single" w:color="auto" w:sz="4" w:space="0"/>
            </w:tcBorders>
            <w:shd w:val="clear" w:color="auto" w:fill="auto"/>
            <w:vAlign w:val="center"/>
          </w:tcPr>
          <w:p w14:paraId="1097BD98">
            <w:pPr>
              <w:jc w:val="center"/>
              <w:rPr>
                <w:rFonts w:hint="eastAsia" w:eastAsia="宋体"/>
                <w:color w:val="000000"/>
                <w:sz w:val="22"/>
              </w:rPr>
            </w:pPr>
            <w:r>
              <w:rPr>
                <w:rFonts w:hint="eastAsia" w:eastAsia="宋体"/>
                <w:color w:val="000000"/>
                <w:sz w:val="22"/>
                <w:lang w:val="en-US" w:eastAsia="zh-CN"/>
              </w:rPr>
              <w:t>是否执行深圳市阳光平台线上采购</w:t>
            </w:r>
          </w:p>
        </w:tc>
      </w:tr>
      <w:tr w14:paraId="1D9CFB6E">
        <w:tblPrEx>
          <w:tblCellMar>
            <w:top w:w="0" w:type="dxa"/>
            <w:left w:w="108" w:type="dxa"/>
            <w:bottom w:w="0" w:type="dxa"/>
            <w:right w:w="108" w:type="dxa"/>
          </w:tblCellMar>
        </w:tblPrEx>
        <w:trPr>
          <w:trHeight w:val="467" w:hRule="atLeast"/>
        </w:trPr>
        <w:tc>
          <w:tcPr>
            <w:tcW w:w="485" w:type="pct"/>
            <w:tcBorders>
              <w:top w:val="single" w:color="auto" w:sz="4" w:space="0"/>
              <w:left w:val="single" w:color="auto" w:sz="4" w:space="0"/>
              <w:bottom w:val="single" w:color="auto" w:sz="4" w:space="0"/>
              <w:right w:val="single" w:color="auto" w:sz="4" w:space="0"/>
            </w:tcBorders>
            <w:shd w:val="clear" w:color="auto" w:fill="auto"/>
            <w:vAlign w:val="center"/>
          </w:tcPr>
          <w:p w14:paraId="731F4BF4">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w:t>
            </w:r>
          </w:p>
        </w:tc>
        <w:tc>
          <w:tcPr>
            <w:tcW w:w="1326" w:type="pct"/>
            <w:tcBorders>
              <w:top w:val="single" w:color="auto" w:sz="4" w:space="0"/>
              <w:left w:val="nil"/>
              <w:bottom w:val="single" w:color="auto" w:sz="4" w:space="0"/>
              <w:right w:val="single" w:color="auto" w:sz="4" w:space="0"/>
            </w:tcBorders>
            <w:shd w:val="clear" w:color="auto" w:fill="auto"/>
            <w:vAlign w:val="center"/>
          </w:tcPr>
          <w:p w14:paraId="27311211">
            <w:pPr>
              <w:keepNext w:val="0"/>
              <w:keepLines w:val="0"/>
              <w:widowControl/>
              <w:suppressLineNumbers w:val="0"/>
              <w:jc w:val="left"/>
              <w:textAlignment w:val="center"/>
              <w:rPr>
                <w:rFonts w:hint="default" w:eastAsia="宋体"/>
                <w:color w:val="000000"/>
                <w:sz w:val="22"/>
                <w:lang w:val="en-US"/>
              </w:rPr>
            </w:pPr>
            <w:r>
              <w:rPr>
                <w:rFonts w:hint="default" w:ascii="Times New Roman" w:hAnsi="Times New Roman" w:eastAsia="宋体" w:cs="Times New Roman"/>
                <w:i w:val="0"/>
                <w:iCs w:val="0"/>
                <w:color w:val="000000"/>
                <w:kern w:val="0"/>
                <w:sz w:val="22"/>
                <w:szCs w:val="22"/>
                <w:u w:val="none"/>
                <w:lang w:val="en-US" w:eastAsia="zh-CN" w:bidi="ar"/>
              </w:rPr>
              <w:t>ZCB2025-HC</w:t>
            </w:r>
            <w:r>
              <w:rPr>
                <w:rFonts w:hint="eastAsia" w:eastAsia="宋体" w:cs="Times New Roman"/>
                <w:i w:val="0"/>
                <w:iCs w:val="0"/>
                <w:color w:val="000000"/>
                <w:kern w:val="0"/>
                <w:sz w:val="22"/>
                <w:szCs w:val="22"/>
                <w:u w:val="none"/>
                <w:lang w:val="en-US" w:eastAsia="zh-CN" w:bidi="ar"/>
              </w:rPr>
              <w:t>91</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512</w:t>
            </w:r>
          </w:p>
        </w:tc>
        <w:tc>
          <w:tcPr>
            <w:tcW w:w="1934" w:type="pct"/>
            <w:tcBorders>
              <w:top w:val="single" w:color="auto" w:sz="4" w:space="0"/>
              <w:left w:val="nil"/>
              <w:bottom w:val="single" w:color="auto" w:sz="4" w:space="0"/>
              <w:right w:val="single" w:color="auto" w:sz="4" w:space="0"/>
            </w:tcBorders>
            <w:shd w:val="clear" w:color="auto" w:fill="auto"/>
            <w:vAlign w:val="center"/>
          </w:tcPr>
          <w:p w14:paraId="307D05BC">
            <w:pPr>
              <w:keepNext w:val="0"/>
              <w:keepLines w:val="0"/>
              <w:widowControl/>
              <w:suppressLineNumbers w:val="0"/>
              <w:jc w:val="center"/>
              <w:textAlignment w:val="center"/>
              <w:rPr>
                <w:rFonts w:eastAsia="宋体"/>
                <w:color w:val="000000"/>
                <w:sz w:val="22"/>
              </w:rPr>
            </w:pPr>
            <w:r>
              <w:rPr>
                <w:rFonts w:hint="eastAsia" w:ascii="宋体" w:hAnsi="宋体" w:eastAsia="宋体" w:cs="宋体"/>
                <w:i w:val="0"/>
                <w:iCs w:val="0"/>
                <w:color w:val="000000"/>
                <w:kern w:val="0"/>
                <w:sz w:val="20"/>
                <w:szCs w:val="20"/>
                <w:u w:val="none"/>
                <w:lang w:val="en-US" w:eastAsia="zh-CN" w:bidi="ar"/>
              </w:rPr>
              <w:t>全降解鼻窦药物支架系统</w:t>
            </w:r>
          </w:p>
        </w:tc>
        <w:tc>
          <w:tcPr>
            <w:tcW w:w="1254" w:type="pct"/>
            <w:tcBorders>
              <w:top w:val="single" w:color="auto" w:sz="4" w:space="0"/>
              <w:left w:val="nil"/>
              <w:bottom w:val="single" w:color="auto" w:sz="4" w:space="0"/>
              <w:right w:val="single" w:color="auto" w:sz="4" w:space="0"/>
            </w:tcBorders>
            <w:shd w:val="clear" w:color="auto" w:fill="auto"/>
            <w:vAlign w:val="center"/>
          </w:tcPr>
          <w:p w14:paraId="0F2DCAB2">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0D6BABAB">
        <w:tblPrEx>
          <w:tblCellMar>
            <w:top w:w="0" w:type="dxa"/>
            <w:left w:w="108" w:type="dxa"/>
            <w:bottom w:w="0" w:type="dxa"/>
            <w:right w:w="108" w:type="dxa"/>
          </w:tblCellMar>
        </w:tblPrEx>
        <w:trPr>
          <w:trHeight w:val="415" w:hRule="atLeast"/>
        </w:trPr>
        <w:tc>
          <w:tcPr>
            <w:tcW w:w="485" w:type="pct"/>
            <w:tcBorders>
              <w:top w:val="single" w:color="auto" w:sz="4" w:space="0"/>
              <w:left w:val="single" w:color="auto" w:sz="4" w:space="0"/>
              <w:bottom w:val="single" w:color="auto" w:sz="4" w:space="0"/>
              <w:right w:val="single" w:color="auto" w:sz="4" w:space="0"/>
            </w:tcBorders>
            <w:shd w:val="clear" w:color="auto" w:fill="auto"/>
            <w:vAlign w:val="center"/>
          </w:tcPr>
          <w:p w14:paraId="118C4B0C">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rPr>
              <w:t>2</w:t>
            </w:r>
            <w:r>
              <w:rPr>
                <w:rFonts w:hint="eastAsia" w:ascii="宋体" w:hAnsi="宋体" w:eastAsia="宋体" w:cs="宋体"/>
                <w:color w:val="000000"/>
                <w:kern w:val="0"/>
                <w:sz w:val="20"/>
                <w:szCs w:val="20"/>
                <w:lang w:val="en-US" w:eastAsia="zh-CN"/>
              </w:rPr>
              <w:t>-1</w:t>
            </w:r>
          </w:p>
        </w:tc>
        <w:tc>
          <w:tcPr>
            <w:tcW w:w="1326" w:type="pct"/>
            <w:tcBorders>
              <w:top w:val="single" w:color="auto" w:sz="4" w:space="0"/>
              <w:left w:val="nil"/>
              <w:bottom w:val="single" w:color="auto" w:sz="4" w:space="0"/>
              <w:right w:val="single" w:color="auto" w:sz="4" w:space="0"/>
            </w:tcBorders>
            <w:shd w:val="clear" w:color="auto" w:fill="auto"/>
            <w:vAlign w:val="center"/>
          </w:tcPr>
          <w:p w14:paraId="65694F96">
            <w:pPr>
              <w:keepNext w:val="0"/>
              <w:keepLines w:val="0"/>
              <w:widowControl/>
              <w:suppressLineNumbers w:val="0"/>
              <w:jc w:val="left"/>
              <w:textAlignment w:val="center"/>
              <w:rPr>
                <w:rFonts w:hint="default" w:eastAsia="宋体" w:asciiTheme="minorHAnsi" w:hAnsiTheme="minorHAnsi" w:cstheme="minorBidi"/>
                <w:color w:val="000000"/>
                <w:sz w:val="22"/>
                <w:szCs w:val="22"/>
                <w:lang w:val="en-US" w:eastAsia="zh-CN"/>
              </w:rPr>
            </w:pPr>
            <w:r>
              <w:rPr>
                <w:rFonts w:hint="eastAsia" w:eastAsia="宋体" w:cs="Times New Roman"/>
                <w:i w:val="0"/>
                <w:iCs w:val="0"/>
                <w:color w:val="000000"/>
                <w:kern w:val="0"/>
                <w:sz w:val="22"/>
                <w:szCs w:val="22"/>
                <w:u w:val="none"/>
                <w:lang w:val="en-US" w:eastAsia="zh-CN" w:bidi="ar"/>
              </w:rPr>
              <w:t>ZCB2025-HC91</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513-A</w:t>
            </w:r>
          </w:p>
        </w:tc>
        <w:tc>
          <w:tcPr>
            <w:tcW w:w="1934" w:type="pct"/>
            <w:tcBorders>
              <w:top w:val="single" w:color="auto" w:sz="4" w:space="0"/>
              <w:left w:val="nil"/>
              <w:bottom w:val="single" w:color="auto" w:sz="4" w:space="0"/>
              <w:right w:val="single" w:color="auto" w:sz="4" w:space="0"/>
            </w:tcBorders>
            <w:shd w:val="clear" w:color="auto" w:fill="auto"/>
            <w:vAlign w:val="center"/>
          </w:tcPr>
          <w:p w14:paraId="28BBACEA">
            <w:pPr>
              <w:keepNext w:val="0"/>
              <w:keepLines w:val="0"/>
              <w:widowControl/>
              <w:suppressLineNumbers w:val="0"/>
              <w:jc w:val="center"/>
              <w:textAlignment w:val="center"/>
              <w:rPr>
                <w:rFonts w:asciiTheme="minorHAnsi" w:hAnsiTheme="minorHAnsi" w:cstheme="minorBidi"/>
                <w:color w:val="000000"/>
                <w:sz w:val="22"/>
                <w:szCs w:val="22"/>
              </w:rPr>
            </w:pPr>
            <w:r>
              <w:rPr>
                <w:rFonts w:hint="default" w:ascii="Times New Roman" w:hAnsi="Times New Roman" w:eastAsia="宋体" w:cs="Times New Roman"/>
                <w:i w:val="0"/>
                <w:iCs w:val="0"/>
                <w:color w:val="000000"/>
                <w:kern w:val="0"/>
                <w:sz w:val="20"/>
                <w:szCs w:val="20"/>
                <w:u w:val="none"/>
                <w:lang w:val="en-US" w:eastAsia="zh-CN" w:bidi="ar"/>
              </w:rPr>
              <w:t>医用超声耦合剂</w:t>
            </w:r>
            <w:r>
              <w:rPr>
                <w:rFonts w:hint="eastAsia" w:eastAsia="宋体" w:cs="Times New Roman"/>
                <w:i w:val="0"/>
                <w:iCs w:val="0"/>
                <w:color w:val="000000"/>
                <w:kern w:val="0"/>
                <w:sz w:val="20"/>
                <w:szCs w:val="20"/>
                <w:u w:val="none"/>
                <w:lang w:val="en-US" w:eastAsia="zh-CN" w:bidi="ar"/>
              </w:rPr>
              <w:t>（A包）</w:t>
            </w:r>
          </w:p>
        </w:tc>
        <w:tc>
          <w:tcPr>
            <w:tcW w:w="1254" w:type="pct"/>
            <w:tcBorders>
              <w:top w:val="single" w:color="auto" w:sz="4" w:space="0"/>
              <w:left w:val="nil"/>
              <w:bottom w:val="single" w:color="auto" w:sz="4" w:space="0"/>
              <w:right w:val="single" w:color="auto" w:sz="4" w:space="0"/>
            </w:tcBorders>
            <w:shd w:val="clear" w:color="auto" w:fill="auto"/>
            <w:vAlign w:val="center"/>
          </w:tcPr>
          <w:p w14:paraId="4B1F5CDC">
            <w:pPr>
              <w:keepNext w:val="0"/>
              <w:keepLines w:val="0"/>
              <w:widowControl/>
              <w:suppressLineNumbers w:val="0"/>
              <w:jc w:val="center"/>
              <w:textAlignment w:val="center"/>
              <w:rPr>
                <w:rFonts w:hint="eastAsia" w:asciiTheme="minorHAnsi" w:hAnsiTheme="minorHAnsi" w:eastAsiaTheme="minorEastAsia" w:cstheme="minorBidi"/>
                <w:color w:val="000000"/>
                <w:sz w:val="22"/>
                <w:szCs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362B5AB4">
        <w:tblPrEx>
          <w:tblCellMar>
            <w:top w:w="0" w:type="dxa"/>
            <w:left w:w="108" w:type="dxa"/>
            <w:bottom w:w="0" w:type="dxa"/>
            <w:right w:w="108" w:type="dxa"/>
          </w:tblCellMar>
        </w:tblPrEx>
        <w:trPr>
          <w:trHeight w:val="400" w:hRule="atLeast"/>
        </w:trPr>
        <w:tc>
          <w:tcPr>
            <w:tcW w:w="485" w:type="pct"/>
            <w:tcBorders>
              <w:top w:val="single" w:color="auto" w:sz="4" w:space="0"/>
              <w:left w:val="single" w:color="auto" w:sz="4" w:space="0"/>
              <w:bottom w:val="single" w:color="auto" w:sz="4" w:space="0"/>
              <w:right w:val="single" w:color="auto" w:sz="4" w:space="0"/>
            </w:tcBorders>
            <w:shd w:val="clear" w:color="auto" w:fill="auto"/>
            <w:vAlign w:val="center"/>
          </w:tcPr>
          <w:p w14:paraId="691D198B">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2-2</w:t>
            </w:r>
          </w:p>
        </w:tc>
        <w:tc>
          <w:tcPr>
            <w:tcW w:w="1326" w:type="pct"/>
            <w:tcBorders>
              <w:top w:val="single" w:color="auto" w:sz="4" w:space="0"/>
              <w:left w:val="nil"/>
              <w:bottom w:val="single" w:color="auto" w:sz="4" w:space="0"/>
              <w:right w:val="single" w:color="auto" w:sz="4" w:space="0"/>
            </w:tcBorders>
            <w:shd w:val="clear" w:color="auto" w:fill="auto"/>
            <w:vAlign w:val="center"/>
          </w:tcPr>
          <w:p w14:paraId="73608F7B">
            <w:pPr>
              <w:keepNext w:val="0"/>
              <w:keepLines w:val="0"/>
              <w:widowControl/>
              <w:suppressLineNumbers w:val="0"/>
              <w:jc w:val="left"/>
              <w:textAlignment w:val="center"/>
              <w:rPr>
                <w:rFonts w:hint="default" w:eastAsia="宋体" w:asciiTheme="minorHAnsi" w:hAnsiTheme="minorHAnsi" w:cstheme="minorBidi"/>
                <w:szCs w:val="22"/>
                <w:lang w:val="en-US" w:eastAsia="zh-CN"/>
              </w:rPr>
            </w:pPr>
            <w:r>
              <w:rPr>
                <w:rFonts w:hint="eastAsia" w:eastAsia="宋体" w:cs="Times New Roman"/>
                <w:i w:val="0"/>
                <w:iCs w:val="0"/>
                <w:color w:val="000000"/>
                <w:kern w:val="0"/>
                <w:sz w:val="22"/>
                <w:szCs w:val="22"/>
                <w:u w:val="none"/>
                <w:lang w:val="en-US" w:eastAsia="zh-CN" w:bidi="ar"/>
              </w:rPr>
              <w:t>ZCB2025-HC91</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513-B</w:t>
            </w:r>
          </w:p>
        </w:tc>
        <w:tc>
          <w:tcPr>
            <w:tcW w:w="1934" w:type="pct"/>
            <w:tcBorders>
              <w:top w:val="single" w:color="auto" w:sz="4" w:space="0"/>
              <w:left w:val="nil"/>
              <w:bottom w:val="single" w:color="auto" w:sz="4" w:space="0"/>
              <w:right w:val="single" w:color="auto" w:sz="4" w:space="0"/>
            </w:tcBorders>
            <w:shd w:val="clear" w:color="auto" w:fill="auto"/>
            <w:vAlign w:val="center"/>
          </w:tcPr>
          <w:p w14:paraId="149AA134">
            <w:pPr>
              <w:keepNext w:val="0"/>
              <w:keepLines w:val="0"/>
              <w:widowControl/>
              <w:suppressLineNumbers w:val="0"/>
              <w:jc w:val="center"/>
              <w:textAlignment w:val="center"/>
              <w:rPr>
                <w:rFonts w:hint="eastAsia" w:asciiTheme="minorHAnsi" w:hAnsiTheme="minorHAnsi" w:eastAsiaTheme="minorEastAsia" w:cstheme="minorBidi"/>
                <w:color w:val="000000"/>
                <w:sz w:val="22"/>
                <w:szCs w:val="22"/>
                <w:lang w:eastAsia="zh-CN"/>
              </w:rPr>
            </w:pPr>
            <w:r>
              <w:rPr>
                <w:rFonts w:hint="default" w:ascii="Times New Roman" w:hAnsi="Times New Roman" w:eastAsia="宋体" w:cs="Times New Roman"/>
                <w:i w:val="0"/>
                <w:iCs w:val="0"/>
                <w:color w:val="000000"/>
                <w:kern w:val="0"/>
                <w:sz w:val="20"/>
                <w:szCs w:val="20"/>
                <w:u w:val="none"/>
                <w:lang w:val="en-US" w:eastAsia="zh-CN" w:bidi="ar"/>
              </w:rPr>
              <w:t>医用超声耦合剂</w:t>
            </w:r>
            <w:r>
              <w:rPr>
                <w:rFonts w:hint="eastAsia"/>
                <w:lang w:eastAsia="zh-CN"/>
              </w:rPr>
              <w:t>（</w:t>
            </w:r>
            <w:r>
              <w:rPr>
                <w:rFonts w:hint="eastAsia"/>
                <w:lang w:val="en-US" w:eastAsia="zh-CN"/>
              </w:rPr>
              <w:t>B包</w:t>
            </w:r>
            <w:r>
              <w:rPr>
                <w:rFonts w:hint="eastAsia"/>
                <w:lang w:eastAsia="zh-CN"/>
              </w:rPr>
              <w:t>）</w:t>
            </w:r>
          </w:p>
        </w:tc>
        <w:tc>
          <w:tcPr>
            <w:tcW w:w="1254" w:type="pct"/>
            <w:tcBorders>
              <w:top w:val="single" w:color="auto" w:sz="4" w:space="0"/>
              <w:left w:val="nil"/>
              <w:bottom w:val="single" w:color="auto" w:sz="4" w:space="0"/>
              <w:right w:val="single" w:color="auto" w:sz="4" w:space="0"/>
            </w:tcBorders>
            <w:shd w:val="clear" w:color="auto" w:fill="auto"/>
            <w:vAlign w:val="center"/>
          </w:tcPr>
          <w:p w14:paraId="130A23E0">
            <w:pPr>
              <w:keepNext w:val="0"/>
              <w:keepLines w:val="0"/>
              <w:widowControl/>
              <w:suppressLineNumbers w:val="0"/>
              <w:jc w:val="center"/>
              <w:textAlignment w:val="center"/>
              <w:rPr>
                <w:rFonts w:hint="eastAsia" w:asciiTheme="minorHAnsi" w:hAnsiTheme="minorHAnsi" w:eastAsiaTheme="minorEastAsia" w:cstheme="minorBidi"/>
                <w:color w:val="000000"/>
                <w:sz w:val="22"/>
                <w:szCs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7C2D3663">
        <w:tblPrEx>
          <w:tblCellMar>
            <w:top w:w="0" w:type="dxa"/>
            <w:left w:w="108" w:type="dxa"/>
            <w:bottom w:w="0" w:type="dxa"/>
            <w:right w:w="108" w:type="dxa"/>
          </w:tblCellMar>
        </w:tblPrEx>
        <w:trPr>
          <w:trHeight w:val="400" w:hRule="atLeast"/>
        </w:trPr>
        <w:tc>
          <w:tcPr>
            <w:tcW w:w="485" w:type="pct"/>
            <w:tcBorders>
              <w:top w:val="single" w:color="auto" w:sz="4" w:space="0"/>
              <w:left w:val="single" w:color="auto" w:sz="4" w:space="0"/>
              <w:bottom w:val="single" w:color="auto" w:sz="4" w:space="0"/>
              <w:right w:val="single" w:color="auto" w:sz="4" w:space="0"/>
            </w:tcBorders>
            <w:shd w:val="clear" w:color="auto" w:fill="auto"/>
            <w:vAlign w:val="center"/>
          </w:tcPr>
          <w:p w14:paraId="5B1E9B5A">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3</w:t>
            </w:r>
          </w:p>
        </w:tc>
        <w:tc>
          <w:tcPr>
            <w:tcW w:w="1326" w:type="pct"/>
            <w:tcBorders>
              <w:top w:val="single" w:color="auto" w:sz="4" w:space="0"/>
              <w:left w:val="nil"/>
              <w:bottom w:val="single" w:color="auto" w:sz="4" w:space="0"/>
              <w:right w:val="single" w:color="auto" w:sz="4" w:space="0"/>
            </w:tcBorders>
            <w:shd w:val="clear" w:color="auto" w:fill="auto"/>
            <w:vAlign w:val="center"/>
          </w:tcPr>
          <w:p w14:paraId="4487703A">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ZCB2025-HC91</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515</w:t>
            </w:r>
          </w:p>
        </w:tc>
        <w:tc>
          <w:tcPr>
            <w:tcW w:w="1934" w:type="pct"/>
            <w:tcBorders>
              <w:top w:val="single" w:color="auto" w:sz="4" w:space="0"/>
              <w:left w:val="nil"/>
              <w:bottom w:val="single" w:color="auto" w:sz="4" w:space="0"/>
              <w:right w:val="single" w:color="auto" w:sz="4" w:space="0"/>
            </w:tcBorders>
            <w:shd w:val="clear" w:color="auto" w:fill="auto"/>
            <w:vAlign w:val="center"/>
          </w:tcPr>
          <w:p w14:paraId="6EAE2889">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default" w:ascii="Times New Roman" w:hAnsi="Times New Roman" w:eastAsia="宋体" w:cs="Times New Roman"/>
                <w:i w:val="0"/>
                <w:iCs w:val="0"/>
                <w:color w:val="000000"/>
                <w:kern w:val="0"/>
                <w:sz w:val="20"/>
                <w:szCs w:val="20"/>
                <w:u w:val="none"/>
                <w:lang w:val="en-US" w:eastAsia="zh-CN" w:bidi="ar"/>
              </w:rPr>
              <w:t>GPS套装针（一次性加样针）</w:t>
            </w:r>
          </w:p>
        </w:tc>
        <w:tc>
          <w:tcPr>
            <w:tcW w:w="1254" w:type="pct"/>
            <w:tcBorders>
              <w:top w:val="single" w:color="auto" w:sz="4" w:space="0"/>
              <w:left w:val="nil"/>
              <w:bottom w:val="single" w:color="auto" w:sz="4" w:space="0"/>
              <w:right w:val="single" w:color="auto" w:sz="4" w:space="0"/>
            </w:tcBorders>
            <w:shd w:val="clear" w:color="auto" w:fill="auto"/>
            <w:vAlign w:val="center"/>
          </w:tcPr>
          <w:p w14:paraId="3CD26843">
            <w:pPr>
              <w:keepNext w:val="0"/>
              <w:keepLines w:val="0"/>
              <w:widowControl/>
              <w:suppressLineNumbers w:val="0"/>
              <w:jc w:val="center"/>
              <w:textAlignment w:val="center"/>
              <w:rPr>
                <w:rFonts w:hint="default"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否</w:t>
            </w:r>
          </w:p>
        </w:tc>
      </w:tr>
      <w:tr w14:paraId="1E1B61B5">
        <w:tblPrEx>
          <w:tblCellMar>
            <w:top w:w="0" w:type="dxa"/>
            <w:left w:w="108" w:type="dxa"/>
            <w:bottom w:w="0" w:type="dxa"/>
            <w:right w:w="108" w:type="dxa"/>
          </w:tblCellMar>
        </w:tblPrEx>
        <w:trPr>
          <w:trHeight w:val="400" w:hRule="atLeast"/>
        </w:trPr>
        <w:tc>
          <w:tcPr>
            <w:tcW w:w="485" w:type="pct"/>
            <w:tcBorders>
              <w:top w:val="single" w:color="auto" w:sz="4" w:space="0"/>
              <w:left w:val="single" w:color="auto" w:sz="4" w:space="0"/>
              <w:bottom w:val="single" w:color="auto" w:sz="4" w:space="0"/>
              <w:right w:val="single" w:color="auto" w:sz="4" w:space="0"/>
            </w:tcBorders>
            <w:shd w:val="clear" w:color="auto" w:fill="auto"/>
            <w:vAlign w:val="center"/>
          </w:tcPr>
          <w:p w14:paraId="3CE92F70">
            <w:pPr>
              <w:widowControl/>
              <w:jc w:val="center"/>
              <w:textAlignment w:val="center"/>
              <w:rPr>
                <w:rFonts w:hint="eastAsia"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4</w:t>
            </w:r>
          </w:p>
        </w:tc>
        <w:tc>
          <w:tcPr>
            <w:tcW w:w="1326" w:type="pct"/>
            <w:tcBorders>
              <w:top w:val="single" w:color="auto" w:sz="4" w:space="0"/>
              <w:left w:val="nil"/>
              <w:bottom w:val="single" w:color="auto" w:sz="4" w:space="0"/>
              <w:right w:val="single" w:color="auto" w:sz="4" w:space="0"/>
            </w:tcBorders>
            <w:shd w:val="clear" w:color="auto" w:fill="auto"/>
            <w:vAlign w:val="center"/>
          </w:tcPr>
          <w:p w14:paraId="3BFB0952">
            <w:pPr>
              <w:keepNext w:val="0"/>
              <w:keepLines w:val="0"/>
              <w:widowControl/>
              <w:suppressLineNumbers w:val="0"/>
              <w:jc w:val="left"/>
              <w:textAlignment w:val="center"/>
              <w:rPr>
                <w:rFonts w:hint="default" w:eastAsia="宋体"/>
                <w:color w:val="000000"/>
                <w:kern w:val="0"/>
                <w:sz w:val="22"/>
                <w:szCs w:val="22"/>
                <w:lang w:val="en-US" w:eastAsia="zh-CN" w:bidi="ar"/>
              </w:rPr>
            </w:pPr>
            <w:r>
              <w:rPr>
                <w:rFonts w:hint="eastAsia" w:eastAsia="宋体" w:cs="Times New Roman"/>
                <w:i w:val="0"/>
                <w:iCs w:val="0"/>
                <w:color w:val="000000"/>
                <w:kern w:val="0"/>
                <w:sz w:val="22"/>
                <w:szCs w:val="22"/>
                <w:u w:val="none"/>
                <w:lang w:val="en-US" w:eastAsia="zh-CN" w:bidi="ar"/>
              </w:rPr>
              <w:t>ZCB2025-HC91</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516</w:t>
            </w:r>
          </w:p>
        </w:tc>
        <w:tc>
          <w:tcPr>
            <w:tcW w:w="1934" w:type="pct"/>
            <w:tcBorders>
              <w:top w:val="single" w:color="auto" w:sz="4" w:space="0"/>
              <w:left w:val="nil"/>
              <w:bottom w:val="single" w:color="auto" w:sz="4" w:space="0"/>
              <w:right w:val="single" w:color="auto" w:sz="4" w:space="0"/>
            </w:tcBorders>
            <w:shd w:val="clear" w:color="auto" w:fill="auto"/>
            <w:vAlign w:val="center"/>
          </w:tcPr>
          <w:p w14:paraId="15148C6E">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default" w:ascii="Times New Roman" w:hAnsi="Times New Roman" w:eastAsia="宋体" w:cs="Times New Roman"/>
                <w:i w:val="0"/>
                <w:iCs w:val="0"/>
                <w:color w:val="000000"/>
                <w:kern w:val="0"/>
                <w:sz w:val="20"/>
                <w:szCs w:val="20"/>
                <w:u w:val="none"/>
                <w:lang w:val="en-US" w:eastAsia="zh-CN" w:bidi="ar"/>
              </w:rPr>
              <w:t>过滤漏斗</w:t>
            </w:r>
          </w:p>
        </w:tc>
        <w:tc>
          <w:tcPr>
            <w:tcW w:w="1254" w:type="pct"/>
            <w:tcBorders>
              <w:top w:val="single" w:color="auto" w:sz="4" w:space="0"/>
              <w:left w:val="nil"/>
              <w:bottom w:val="single" w:color="auto" w:sz="4" w:space="0"/>
              <w:right w:val="single" w:color="auto" w:sz="4" w:space="0"/>
            </w:tcBorders>
            <w:shd w:val="clear" w:color="auto" w:fill="auto"/>
            <w:vAlign w:val="center"/>
          </w:tcPr>
          <w:p w14:paraId="34CAD55D">
            <w:pPr>
              <w:keepNext w:val="0"/>
              <w:keepLines w:val="0"/>
              <w:widowControl/>
              <w:suppressLineNumbers w:val="0"/>
              <w:jc w:val="center"/>
              <w:textAlignment w:val="center"/>
              <w:rPr>
                <w:rFonts w:hint="default"/>
                <w:vertAlign w:val="baseline"/>
                <w:lang w:val="en-US" w:eastAsia="zh-CN"/>
              </w:rPr>
            </w:pPr>
            <w:r>
              <w:rPr>
                <w:rFonts w:hint="eastAsia" w:ascii="宋体" w:hAnsi="宋体" w:eastAsia="宋体" w:cs="宋体"/>
                <w:i w:val="0"/>
                <w:iCs w:val="0"/>
                <w:color w:val="000000"/>
                <w:kern w:val="0"/>
                <w:sz w:val="22"/>
                <w:szCs w:val="22"/>
                <w:u w:val="none"/>
                <w:lang w:val="en-US" w:eastAsia="zh-CN" w:bidi="ar"/>
              </w:rPr>
              <w:t>否</w:t>
            </w:r>
          </w:p>
        </w:tc>
      </w:tr>
      <w:tr w14:paraId="37C83353">
        <w:tblPrEx>
          <w:tblCellMar>
            <w:top w:w="0" w:type="dxa"/>
            <w:left w:w="108" w:type="dxa"/>
            <w:bottom w:w="0" w:type="dxa"/>
            <w:right w:w="108" w:type="dxa"/>
          </w:tblCellMar>
        </w:tblPrEx>
        <w:trPr>
          <w:trHeight w:val="400" w:hRule="atLeast"/>
        </w:trPr>
        <w:tc>
          <w:tcPr>
            <w:tcW w:w="485" w:type="pct"/>
            <w:tcBorders>
              <w:top w:val="single" w:color="auto" w:sz="4" w:space="0"/>
              <w:left w:val="single" w:color="auto" w:sz="4" w:space="0"/>
              <w:bottom w:val="single" w:color="auto" w:sz="4" w:space="0"/>
              <w:right w:val="single" w:color="auto" w:sz="4" w:space="0"/>
            </w:tcBorders>
            <w:shd w:val="clear" w:color="auto" w:fill="auto"/>
            <w:vAlign w:val="center"/>
          </w:tcPr>
          <w:p w14:paraId="21CBAD65">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5</w:t>
            </w:r>
          </w:p>
        </w:tc>
        <w:tc>
          <w:tcPr>
            <w:tcW w:w="1326" w:type="pct"/>
            <w:tcBorders>
              <w:top w:val="single" w:color="auto" w:sz="4" w:space="0"/>
              <w:left w:val="nil"/>
              <w:bottom w:val="single" w:color="auto" w:sz="4" w:space="0"/>
              <w:right w:val="single" w:color="auto" w:sz="4" w:space="0"/>
            </w:tcBorders>
            <w:shd w:val="clear" w:color="auto" w:fill="auto"/>
            <w:vAlign w:val="center"/>
          </w:tcPr>
          <w:p w14:paraId="02F47872">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ZCB2025-HC91</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517</w:t>
            </w:r>
          </w:p>
        </w:tc>
        <w:tc>
          <w:tcPr>
            <w:tcW w:w="1934" w:type="pct"/>
            <w:tcBorders>
              <w:top w:val="single" w:color="auto" w:sz="4" w:space="0"/>
              <w:left w:val="nil"/>
              <w:bottom w:val="single" w:color="auto" w:sz="4" w:space="0"/>
              <w:right w:val="single" w:color="auto" w:sz="4" w:space="0"/>
            </w:tcBorders>
            <w:shd w:val="clear" w:color="auto" w:fill="auto"/>
            <w:vAlign w:val="center"/>
          </w:tcPr>
          <w:p w14:paraId="27C4153C">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default" w:ascii="Times New Roman" w:hAnsi="Times New Roman" w:eastAsia="宋体" w:cs="Times New Roman"/>
                <w:i w:val="0"/>
                <w:iCs w:val="0"/>
                <w:color w:val="000000"/>
                <w:kern w:val="0"/>
                <w:sz w:val="20"/>
                <w:szCs w:val="20"/>
                <w:u w:val="none"/>
                <w:lang w:val="en-US" w:eastAsia="zh-CN" w:bidi="ar"/>
              </w:rPr>
              <w:t>分杯管</w:t>
            </w:r>
          </w:p>
        </w:tc>
        <w:tc>
          <w:tcPr>
            <w:tcW w:w="1254" w:type="pct"/>
            <w:tcBorders>
              <w:top w:val="single" w:color="auto" w:sz="4" w:space="0"/>
              <w:left w:val="nil"/>
              <w:bottom w:val="single" w:color="auto" w:sz="4" w:space="0"/>
              <w:right w:val="single" w:color="auto" w:sz="4" w:space="0"/>
            </w:tcBorders>
            <w:shd w:val="clear" w:color="auto" w:fill="auto"/>
            <w:vAlign w:val="center"/>
          </w:tcPr>
          <w:p w14:paraId="241059E6">
            <w:pPr>
              <w:keepNext w:val="0"/>
              <w:keepLines w:val="0"/>
              <w:widowControl/>
              <w:suppressLineNumbers w:val="0"/>
              <w:jc w:val="center"/>
              <w:textAlignment w:val="center"/>
              <w:rPr>
                <w:rFonts w:hint="eastAsia" w:ascii="Times New Roman" w:hAnsi="Times New Roman" w:eastAsia="宋体" w:cs="Times New Roman"/>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否</w:t>
            </w:r>
          </w:p>
        </w:tc>
      </w:tr>
      <w:tr w14:paraId="6472C973">
        <w:tblPrEx>
          <w:tblCellMar>
            <w:top w:w="0" w:type="dxa"/>
            <w:left w:w="108" w:type="dxa"/>
            <w:bottom w:w="0" w:type="dxa"/>
            <w:right w:w="108" w:type="dxa"/>
          </w:tblCellMar>
        </w:tblPrEx>
        <w:trPr>
          <w:trHeight w:val="400" w:hRule="atLeast"/>
        </w:trPr>
        <w:tc>
          <w:tcPr>
            <w:tcW w:w="485" w:type="pct"/>
            <w:tcBorders>
              <w:top w:val="single" w:color="auto" w:sz="4" w:space="0"/>
              <w:left w:val="single" w:color="auto" w:sz="4" w:space="0"/>
              <w:bottom w:val="single" w:color="auto" w:sz="4" w:space="0"/>
              <w:right w:val="single" w:color="auto" w:sz="4" w:space="0"/>
            </w:tcBorders>
            <w:shd w:val="clear" w:color="auto" w:fill="auto"/>
            <w:vAlign w:val="center"/>
          </w:tcPr>
          <w:p w14:paraId="0A9970CC">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6</w:t>
            </w:r>
          </w:p>
        </w:tc>
        <w:tc>
          <w:tcPr>
            <w:tcW w:w="1326" w:type="pct"/>
            <w:tcBorders>
              <w:top w:val="single" w:color="auto" w:sz="4" w:space="0"/>
              <w:left w:val="nil"/>
              <w:bottom w:val="single" w:color="auto" w:sz="4" w:space="0"/>
              <w:right w:val="single" w:color="auto" w:sz="4" w:space="0"/>
            </w:tcBorders>
            <w:shd w:val="clear" w:color="auto" w:fill="auto"/>
            <w:vAlign w:val="center"/>
          </w:tcPr>
          <w:p w14:paraId="263229A0">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ZCB2025-HC91</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518</w:t>
            </w:r>
          </w:p>
        </w:tc>
        <w:tc>
          <w:tcPr>
            <w:tcW w:w="1934" w:type="pct"/>
            <w:tcBorders>
              <w:top w:val="single" w:color="auto" w:sz="4" w:space="0"/>
              <w:left w:val="nil"/>
              <w:bottom w:val="single" w:color="auto" w:sz="4" w:space="0"/>
              <w:right w:val="single" w:color="auto" w:sz="4" w:space="0"/>
            </w:tcBorders>
            <w:shd w:val="clear" w:color="auto" w:fill="auto"/>
            <w:vAlign w:val="center"/>
          </w:tcPr>
          <w:p w14:paraId="3792EF62">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default" w:ascii="Times New Roman" w:hAnsi="Times New Roman" w:eastAsia="宋体" w:cs="Times New Roman"/>
                <w:i w:val="0"/>
                <w:iCs w:val="0"/>
                <w:color w:val="000000"/>
                <w:kern w:val="0"/>
                <w:sz w:val="20"/>
                <w:szCs w:val="20"/>
                <w:u w:val="none"/>
                <w:lang w:val="en-US" w:eastAsia="zh-CN" w:bidi="ar"/>
              </w:rPr>
              <w:t>磨头导管和推进器</w:t>
            </w:r>
          </w:p>
        </w:tc>
        <w:tc>
          <w:tcPr>
            <w:tcW w:w="1254" w:type="pct"/>
            <w:tcBorders>
              <w:top w:val="single" w:color="auto" w:sz="4" w:space="0"/>
              <w:left w:val="nil"/>
              <w:bottom w:val="single" w:color="auto" w:sz="4" w:space="0"/>
              <w:right w:val="single" w:color="auto" w:sz="4" w:space="0"/>
            </w:tcBorders>
            <w:shd w:val="clear" w:color="auto" w:fill="auto"/>
            <w:vAlign w:val="center"/>
          </w:tcPr>
          <w:p w14:paraId="659D7915">
            <w:pPr>
              <w:keepNext w:val="0"/>
              <w:keepLines w:val="0"/>
              <w:widowControl/>
              <w:suppressLineNumbers w:val="0"/>
              <w:jc w:val="center"/>
              <w:textAlignment w:val="center"/>
              <w:rPr>
                <w:rFonts w:hint="eastAsia" w:ascii="Times New Roman" w:hAnsi="Times New Roman" w:eastAsia="宋体" w:cs="Times New Roman"/>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是</w:t>
            </w:r>
          </w:p>
        </w:tc>
      </w:tr>
      <w:tr w14:paraId="20A14E66">
        <w:tblPrEx>
          <w:tblCellMar>
            <w:top w:w="0" w:type="dxa"/>
            <w:left w:w="108" w:type="dxa"/>
            <w:bottom w:w="0" w:type="dxa"/>
            <w:right w:w="108" w:type="dxa"/>
          </w:tblCellMar>
        </w:tblPrEx>
        <w:trPr>
          <w:trHeight w:val="400" w:hRule="atLeast"/>
        </w:trPr>
        <w:tc>
          <w:tcPr>
            <w:tcW w:w="485" w:type="pct"/>
            <w:tcBorders>
              <w:top w:val="single" w:color="auto" w:sz="4" w:space="0"/>
              <w:left w:val="single" w:color="auto" w:sz="4" w:space="0"/>
              <w:bottom w:val="single" w:color="auto" w:sz="4" w:space="0"/>
              <w:right w:val="single" w:color="auto" w:sz="4" w:space="0"/>
            </w:tcBorders>
            <w:shd w:val="clear" w:color="auto" w:fill="auto"/>
            <w:vAlign w:val="center"/>
          </w:tcPr>
          <w:p w14:paraId="5F77DE25">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7</w:t>
            </w:r>
          </w:p>
        </w:tc>
        <w:tc>
          <w:tcPr>
            <w:tcW w:w="1326" w:type="pct"/>
            <w:tcBorders>
              <w:top w:val="single" w:color="auto" w:sz="4" w:space="0"/>
              <w:left w:val="nil"/>
              <w:bottom w:val="single" w:color="auto" w:sz="4" w:space="0"/>
              <w:right w:val="single" w:color="auto" w:sz="4" w:space="0"/>
            </w:tcBorders>
            <w:shd w:val="clear" w:color="auto" w:fill="auto"/>
            <w:vAlign w:val="center"/>
          </w:tcPr>
          <w:p w14:paraId="657FE0EA">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ZCB2025-HC91</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519</w:t>
            </w:r>
          </w:p>
        </w:tc>
        <w:tc>
          <w:tcPr>
            <w:tcW w:w="1934" w:type="pct"/>
            <w:tcBorders>
              <w:top w:val="single" w:color="auto" w:sz="4" w:space="0"/>
              <w:left w:val="nil"/>
              <w:bottom w:val="single" w:color="auto" w:sz="4" w:space="0"/>
              <w:right w:val="single" w:color="auto" w:sz="4" w:space="0"/>
            </w:tcBorders>
            <w:shd w:val="clear" w:color="auto" w:fill="auto"/>
            <w:vAlign w:val="center"/>
          </w:tcPr>
          <w:p w14:paraId="61D60E3A">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default" w:ascii="Times New Roman" w:hAnsi="Times New Roman" w:eastAsia="宋体" w:cs="Times New Roman"/>
                <w:i w:val="0"/>
                <w:iCs w:val="0"/>
                <w:color w:val="000000"/>
                <w:kern w:val="0"/>
                <w:sz w:val="20"/>
                <w:szCs w:val="20"/>
                <w:u w:val="none"/>
                <w:lang w:val="en-US" w:eastAsia="zh-CN" w:bidi="ar"/>
              </w:rPr>
              <w:t>血栓抽吸导管</w:t>
            </w:r>
          </w:p>
        </w:tc>
        <w:tc>
          <w:tcPr>
            <w:tcW w:w="1254" w:type="pct"/>
            <w:tcBorders>
              <w:top w:val="single" w:color="auto" w:sz="4" w:space="0"/>
              <w:left w:val="nil"/>
              <w:bottom w:val="single" w:color="auto" w:sz="4" w:space="0"/>
              <w:right w:val="single" w:color="auto" w:sz="4" w:space="0"/>
            </w:tcBorders>
            <w:shd w:val="clear" w:color="auto" w:fill="auto"/>
            <w:vAlign w:val="center"/>
          </w:tcPr>
          <w:p w14:paraId="43E0F3EF">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7CAB46FE">
        <w:tblPrEx>
          <w:tblCellMar>
            <w:top w:w="0" w:type="dxa"/>
            <w:left w:w="108" w:type="dxa"/>
            <w:bottom w:w="0" w:type="dxa"/>
            <w:right w:w="108" w:type="dxa"/>
          </w:tblCellMar>
        </w:tblPrEx>
        <w:trPr>
          <w:trHeight w:val="400" w:hRule="atLeast"/>
        </w:trPr>
        <w:tc>
          <w:tcPr>
            <w:tcW w:w="485" w:type="pct"/>
            <w:tcBorders>
              <w:top w:val="single" w:color="auto" w:sz="4" w:space="0"/>
              <w:left w:val="single" w:color="auto" w:sz="4" w:space="0"/>
              <w:bottom w:val="single" w:color="auto" w:sz="4" w:space="0"/>
              <w:right w:val="single" w:color="auto" w:sz="4" w:space="0"/>
            </w:tcBorders>
            <w:shd w:val="clear" w:color="auto" w:fill="auto"/>
            <w:vAlign w:val="center"/>
          </w:tcPr>
          <w:p w14:paraId="6609AA79">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8</w:t>
            </w:r>
          </w:p>
        </w:tc>
        <w:tc>
          <w:tcPr>
            <w:tcW w:w="1326" w:type="pct"/>
            <w:tcBorders>
              <w:top w:val="single" w:color="auto" w:sz="4" w:space="0"/>
              <w:left w:val="nil"/>
              <w:bottom w:val="single" w:color="auto" w:sz="4" w:space="0"/>
              <w:right w:val="single" w:color="auto" w:sz="4" w:space="0"/>
            </w:tcBorders>
            <w:shd w:val="clear" w:color="auto" w:fill="auto"/>
            <w:vAlign w:val="center"/>
          </w:tcPr>
          <w:p w14:paraId="0B55E920">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ZCB2025-HC91</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520</w:t>
            </w:r>
          </w:p>
        </w:tc>
        <w:tc>
          <w:tcPr>
            <w:tcW w:w="1934" w:type="pct"/>
            <w:tcBorders>
              <w:top w:val="single" w:color="auto" w:sz="4" w:space="0"/>
              <w:left w:val="nil"/>
              <w:bottom w:val="single" w:color="auto" w:sz="4" w:space="0"/>
              <w:right w:val="single" w:color="auto" w:sz="4" w:space="0"/>
            </w:tcBorders>
            <w:shd w:val="clear" w:color="auto" w:fill="auto"/>
            <w:vAlign w:val="center"/>
          </w:tcPr>
          <w:p w14:paraId="79A15B70">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default" w:ascii="Times New Roman" w:hAnsi="Times New Roman" w:eastAsia="宋体" w:cs="Times New Roman"/>
                <w:i w:val="0"/>
                <w:iCs w:val="0"/>
                <w:color w:val="000000"/>
                <w:kern w:val="0"/>
                <w:sz w:val="20"/>
                <w:szCs w:val="20"/>
                <w:u w:val="none"/>
                <w:lang w:val="en-US" w:eastAsia="zh-CN" w:bidi="ar"/>
              </w:rPr>
              <w:t>β-羟丁酸试纸（电化学法）</w:t>
            </w:r>
          </w:p>
        </w:tc>
        <w:tc>
          <w:tcPr>
            <w:tcW w:w="1254" w:type="pct"/>
            <w:tcBorders>
              <w:top w:val="single" w:color="auto" w:sz="4" w:space="0"/>
              <w:left w:val="nil"/>
              <w:bottom w:val="single" w:color="auto" w:sz="4" w:space="0"/>
              <w:right w:val="single" w:color="auto" w:sz="4" w:space="0"/>
            </w:tcBorders>
            <w:shd w:val="clear" w:color="auto" w:fill="auto"/>
            <w:vAlign w:val="center"/>
          </w:tcPr>
          <w:p w14:paraId="1A8AEDBE">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21E1A64D">
        <w:tblPrEx>
          <w:tblCellMar>
            <w:top w:w="0" w:type="dxa"/>
            <w:left w:w="108" w:type="dxa"/>
            <w:bottom w:w="0" w:type="dxa"/>
            <w:right w:w="108" w:type="dxa"/>
          </w:tblCellMar>
        </w:tblPrEx>
        <w:trPr>
          <w:trHeight w:val="400" w:hRule="atLeast"/>
        </w:trPr>
        <w:tc>
          <w:tcPr>
            <w:tcW w:w="485" w:type="pct"/>
            <w:tcBorders>
              <w:top w:val="single" w:color="auto" w:sz="4" w:space="0"/>
              <w:left w:val="single" w:color="auto" w:sz="4" w:space="0"/>
              <w:bottom w:val="single" w:color="auto" w:sz="4" w:space="0"/>
              <w:right w:val="single" w:color="auto" w:sz="4" w:space="0"/>
            </w:tcBorders>
            <w:shd w:val="clear" w:color="auto" w:fill="auto"/>
            <w:vAlign w:val="center"/>
          </w:tcPr>
          <w:p w14:paraId="406B7218">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9</w:t>
            </w:r>
          </w:p>
        </w:tc>
        <w:tc>
          <w:tcPr>
            <w:tcW w:w="1326" w:type="pct"/>
            <w:tcBorders>
              <w:top w:val="single" w:color="auto" w:sz="4" w:space="0"/>
              <w:left w:val="nil"/>
              <w:bottom w:val="single" w:color="auto" w:sz="4" w:space="0"/>
              <w:right w:val="single" w:color="auto" w:sz="4" w:space="0"/>
            </w:tcBorders>
            <w:shd w:val="clear" w:color="auto" w:fill="auto"/>
            <w:vAlign w:val="center"/>
          </w:tcPr>
          <w:p w14:paraId="57A7B055">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ZCB2025-HC91</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521</w:t>
            </w:r>
          </w:p>
        </w:tc>
        <w:tc>
          <w:tcPr>
            <w:tcW w:w="1934" w:type="pct"/>
            <w:tcBorders>
              <w:top w:val="single" w:color="auto" w:sz="4" w:space="0"/>
              <w:left w:val="nil"/>
              <w:bottom w:val="single" w:color="auto" w:sz="4" w:space="0"/>
              <w:right w:val="single" w:color="auto" w:sz="4" w:space="0"/>
            </w:tcBorders>
            <w:shd w:val="clear" w:color="auto" w:fill="auto"/>
            <w:vAlign w:val="center"/>
          </w:tcPr>
          <w:p w14:paraId="50CCA57B">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default" w:ascii="Times New Roman" w:hAnsi="Times New Roman" w:eastAsia="宋体" w:cs="Times New Roman"/>
                <w:i w:val="0"/>
                <w:iCs w:val="0"/>
                <w:color w:val="000000"/>
                <w:kern w:val="0"/>
                <w:sz w:val="20"/>
                <w:szCs w:val="20"/>
                <w:u w:val="none"/>
                <w:lang w:val="en-US" w:eastAsia="zh-CN" w:bidi="ar"/>
              </w:rPr>
              <w:t>鼻镜</w:t>
            </w:r>
          </w:p>
        </w:tc>
        <w:tc>
          <w:tcPr>
            <w:tcW w:w="1254" w:type="pct"/>
            <w:tcBorders>
              <w:top w:val="single" w:color="auto" w:sz="4" w:space="0"/>
              <w:left w:val="nil"/>
              <w:bottom w:val="single" w:color="auto" w:sz="4" w:space="0"/>
              <w:right w:val="single" w:color="auto" w:sz="4" w:space="0"/>
            </w:tcBorders>
            <w:shd w:val="clear" w:color="auto" w:fill="auto"/>
            <w:vAlign w:val="center"/>
          </w:tcPr>
          <w:p w14:paraId="47C38942">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5F20928E">
        <w:tblPrEx>
          <w:tblCellMar>
            <w:top w:w="0" w:type="dxa"/>
            <w:left w:w="108" w:type="dxa"/>
            <w:bottom w:w="0" w:type="dxa"/>
            <w:right w:w="108" w:type="dxa"/>
          </w:tblCellMar>
        </w:tblPrEx>
        <w:trPr>
          <w:trHeight w:val="400" w:hRule="atLeast"/>
        </w:trPr>
        <w:tc>
          <w:tcPr>
            <w:tcW w:w="485" w:type="pct"/>
            <w:tcBorders>
              <w:top w:val="single" w:color="auto" w:sz="4" w:space="0"/>
              <w:left w:val="single" w:color="auto" w:sz="4" w:space="0"/>
              <w:bottom w:val="single" w:color="auto" w:sz="4" w:space="0"/>
              <w:right w:val="single" w:color="auto" w:sz="4" w:space="0"/>
            </w:tcBorders>
            <w:shd w:val="clear" w:color="auto" w:fill="auto"/>
            <w:vAlign w:val="center"/>
          </w:tcPr>
          <w:p w14:paraId="4A238E55">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10</w:t>
            </w:r>
          </w:p>
        </w:tc>
        <w:tc>
          <w:tcPr>
            <w:tcW w:w="1326" w:type="pct"/>
            <w:tcBorders>
              <w:top w:val="single" w:color="auto" w:sz="4" w:space="0"/>
              <w:left w:val="nil"/>
              <w:bottom w:val="single" w:color="auto" w:sz="4" w:space="0"/>
              <w:right w:val="single" w:color="auto" w:sz="4" w:space="0"/>
            </w:tcBorders>
            <w:shd w:val="clear" w:color="auto" w:fill="auto"/>
            <w:vAlign w:val="center"/>
          </w:tcPr>
          <w:p w14:paraId="4AE3186B">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ZCB2025-HC91</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522</w:t>
            </w:r>
          </w:p>
        </w:tc>
        <w:tc>
          <w:tcPr>
            <w:tcW w:w="1934" w:type="pct"/>
            <w:tcBorders>
              <w:top w:val="single" w:color="auto" w:sz="4" w:space="0"/>
              <w:left w:val="nil"/>
              <w:bottom w:val="single" w:color="auto" w:sz="4" w:space="0"/>
              <w:right w:val="single" w:color="auto" w:sz="4" w:space="0"/>
            </w:tcBorders>
            <w:shd w:val="clear" w:color="auto" w:fill="auto"/>
            <w:vAlign w:val="center"/>
          </w:tcPr>
          <w:p w14:paraId="4232B09B">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default" w:ascii="Times New Roman" w:hAnsi="Times New Roman" w:eastAsia="宋体" w:cs="Times New Roman"/>
                <w:i w:val="0"/>
                <w:iCs w:val="0"/>
                <w:color w:val="000000"/>
                <w:kern w:val="0"/>
                <w:sz w:val="20"/>
                <w:szCs w:val="20"/>
                <w:u w:val="none"/>
                <w:lang w:val="en-US" w:eastAsia="zh-CN" w:bidi="ar"/>
              </w:rPr>
              <w:t>一次性使用三腔胃管</w:t>
            </w:r>
          </w:p>
        </w:tc>
        <w:tc>
          <w:tcPr>
            <w:tcW w:w="1254" w:type="pct"/>
            <w:tcBorders>
              <w:top w:val="single" w:color="auto" w:sz="4" w:space="0"/>
              <w:left w:val="nil"/>
              <w:bottom w:val="single" w:color="auto" w:sz="4" w:space="0"/>
              <w:right w:val="single" w:color="auto" w:sz="4" w:space="0"/>
            </w:tcBorders>
            <w:shd w:val="clear" w:color="auto" w:fill="auto"/>
            <w:vAlign w:val="center"/>
          </w:tcPr>
          <w:p w14:paraId="4E3F8A47">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2759D591">
        <w:tblPrEx>
          <w:tblCellMar>
            <w:top w:w="0" w:type="dxa"/>
            <w:left w:w="108" w:type="dxa"/>
            <w:bottom w:w="0" w:type="dxa"/>
            <w:right w:w="108" w:type="dxa"/>
          </w:tblCellMar>
        </w:tblPrEx>
        <w:trPr>
          <w:trHeight w:val="400" w:hRule="atLeast"/>
        </w:trPr>
        <w:tc>
          <w:tcPr>
            <w:tcW w:w="485" w:type="pct"/>
            <w:tcBorders>
              <w:top w:val="single" w:color="auto" w:sz="4" w:space="0"/>
              <w:left w:val="single" w:color="auto" w:sz="4" w:space="0"/>
              <w:bottom w:val="single" w:color="auto" w:sz="4" w:space="0"/>
              <w:right w:val="single" w:color="auto" w:sz="4" w:space="0"/>
            </w:tcBorders>
            <w:shd w:val="clear" w:color="auto" w:fill="auto"/>
            <w:vAlign w:val="center"/>
          </w:tcPr>
          <w:p w14:paraId="4361AC20">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11</w:t>
            </w:r>
          </w:p>
        </w:tc>
        <w:tc>
          <w:tcPr>
            <w:tcW w:w="1326" w:type="pct"/>
            <w:tcBorders>
              <w:top w:val="single" w:color="auto" w:sz="4" w:space="0"/>
              <w:left w:val="nil"/>
              <w:bottom w:val="single" w:color="auto" w:sz="4" w:space="0"/>
              <w:right w:val="single" w:color="auto" w:sz="4" w:space="0"/>
            </w:tcBorders>
            <w:shd w:val="clear" w:color="auto" w:fill="auto"/>
            <w:vAlign w:val="center"/>
          </w:tcPr>
          <w:p w14:paraId="7E09C8B1">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ZCB2025-HC91</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523</w:t>
            </w:r>
          </w:p>
        </w:tc>
        <w:tc>
          <w:tcPr>
            <w:tcW w:w="1934" w:type="pct"/>
            <w:tcBorders>
              <w:top w:val="single" w:color="auto" w:sz="4" w:space="0"/>
              <w:left w:val="nil"/>
              <w:bottom w:val="single" w:color="auto" w:sz="4" w:space="0"/>
              <w:right w:val="single" w:color="auto" w:sz="4" w:space="0"/>
            </w:tcBorders>
            <w:shd w:val="clear" w:color="auto" w:fill="auto"/>
            <w:vAlign w:val="center"/>
          </w:tcPr>
          <w:p w14:paraId="6F0343A5">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default" w:ascii="Times New Roman" w:hAnsi="Times New Roman" w:eastAsia="宋体" w:cs="Times New Roman"/>
                <w:i w:val="0"/>
                <w:iCs w:val="0"/>
                <w:color w:val="000000"/>
                <w:kern w:val="0"/>
                <w:sz w:val="20"/>
                <w:szCs w:val="20"/>
                <w:u w:val="none"/>
                <w:lang w:val="en-US" w:eastAsia="zh-CN" w:bidi="ar"/>
              </w:rPr>
              <w:t>心肌保护停跳液</w:t>
            </w:r>
          </w:p>
        </w:tc>
        <w:tc>
          <w:tcPr>
            <w:tcW w:w="1254" w:type="pct"/>
            <w:tcBorders>
              <w:top w:val="single" w:color="auto" w:sz="4" w:space="0"/>
              <w:left w:val="nil"/>
              <w:bottom w:val="single" w:color="auto" w:sz="4" w:space="0"/>
              <w:right w:val="single" w:color="auto" w:sz="4" w:space="0"/>
            </w:tcBorders>
            <w:shd w:val="clear" w:color="auto" w:fill="auto"/>
            <w:vAlign w:val="center"/>
          </w:tcPr>
          <w:p w14:paraId="0ED7DADA">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4446EB3A">
        <w:tblPrEx>
          <w:tblCellMar>
            <w:top w:w="0" w:type="dxa"/>
            <w:left w:w="108" w:type="dxa"/>
            <w:bottom w:w="0" w:type="dxa"/>
            <w:right w:w="108" w:type="dxa"/>
          </w:tblCellMar>
        </w:tblPrEx>
        <w:trPr>
          <w:trHeight w:val="400" w:hRule="atLeast"/>
        </w:trPr>
        <w:tc>
          <w:tcPr>
            <w:tcW w:w="485" w:type="pct"/>
            <w:tcBorders>
              <w:top w:val="single" w:color="auto" w:sz="4" w:space="0"/>
              <w:left w:val="single" w:color="auto" w:sz="4" w:space="0"/>
              <w:bottom w:val="single" w:color="auto" w:sz="4" w:space="0"/>
              <w:right w:val="single" w:color="auto" w:sz="4" w:space="0"/>
            </w:tcBorders>
            <w:shd w:val="clear" w:color="auto" w:fill="auto"/>
            <w:vAlign w:val="center"/>
          </w:tcPr>
          <w:p w14:paraId="22ABB784">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12</w:t>
            </w:r>
          </w:p>
        </w:tc>
        <w:tc>
          <w:tcPr>
            <w:tcW w:w="1326" w:type="pct"/>
            <w:tcBorders>
              <w:top w:val="single" w:color="auto" w:sz="4" w:space="0"/>
              <w:left w:val="nil"/>
              <w:bottom w:val="single" w:color="auto" w:sz="4" w:space="0"/>
              <w:right w:val="single" w:color="auto" w:sz="4" w:space="0"/>
            </w:tcBorders>
            <w:shd w:val="clear" w:color="auto" w:fill="auto"/>
            <w:vAlign w:val="center"/>
          </w:tcPr>
          <w:p w14:paraId="7412F041">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ZCB2025-HC91</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524</w:t>
            </w:r>
          </w:p>
        </w:tc>
        <w:tc>
          <w:tcPr>
            <w:tcW w:w="1934" w:type="pct"/>
            <w:tcBorders>
              <w:top w:val="single" w:color="auto" w:sz="4" w:space="0"/>
              <w:left w:val="nil"/>
              <w:bottom w:val="single" w:color="auto" w:sz="4" w:space="0"/>
              <w:right w:val="single" w:color="auto" w:sz="4" w:space="0"/>
            </w:tcBorders>
            <w:shd w:val="clear" w:color="auto" w:fill="auto"/>
            <w:vAlign w:val="center"/>
          </w:tcPr>
          <w:p w14:paraId="761FE738">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default" w:ascii="Times New Roman" w:hAnsi="Times New Roman" w:eastAsia="宋体" w:cs="Times New Roman"/>
                <w:i w:val="0"/>
                <w:iCs w:val="0"/>
                <w:color w:val="000000"/>
                <w:kern w:val="0"/>
                <w:sz w:val="20"/>
                <w:szCs w:val="20"/>
                <w:u w:val="none"/>
                <w:lang w:val="en-US" w:eastAsia="zh-CN" w:bidi="ar"/>
              </w:rPr>
              <w:t>一次性使用经皮气管切开组套</w:t>
            </w:r>
          </w:p>
        </w:tc>
        <w:tc>
          <w:tcPr>
            <w:tcW w:w="1254" w:type="pct"/>
            <w:tcBorders>
              <w:top w:val="single" w:color="auto" w:sz="4" w:space="0"/>
              <w:left w:val="nil"/>
              <w:bottom w:val="single" w:color="auto" w:sz="4" w:space="0"/>
              <w:right w:val="single" w:color="auto" w:sz="4" w:space="0"/>
            </w:tcBorders>
            <w:shd w:val="clear" w:color="auto" w:fill="auto"/>
            <w:vAlign w:val="center"/>
          </w:tcPr>
          <w:p w14:paraId="0A2AC5BC">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1ED0033E">
        <w:tblPrEx>
          <w:tblCellMar>
            <w:top w:w="0" w:type="dxa"/>
            <w:left w:w="108" w:type="dxa"/>
            <w:bottom w:w="0" w:type="dxa"/>
            <w:right w:w="108" w:type="dxa"/>
          </w:tblCellMar>
        </w:tblPrEx>
        <w:trPr>
          <w:trHeight w:val="400" w:hRule="atLeast"/>
        </w:trPr>
        <w:tc>
          <w:tcPr>
            <w:tcW w:w="485" w:type="pct"/>
            <w:tcBorders>
              <w:top w:val="single" w:color="auto" w:sz="4" w:space="0"/>
              <w:left w:val="single" w:color="auto" w:sz="4" w:space="0"/>
              <w:bottom w:val="single" w:color="auto" w:sz="4" w:space="0"/>
              <w:right w:val="single" w:color="auto" w:sz="4" w:space="0"/>
            </w:tcBorders>
            <w:shd w:val="clear" w:color="auto" w:fill="auto"/>
            <w:vAlign w:val="center"/>
          </w:tcPr>
          <w:p w14:paraId="6955613D">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13</w:t>
            </w:r>
          </w:p>
        </w:tc>
        <w:tc>
          <w:tcPr>
            <w:tcW w:w="1326" w:type="pct"/>
            <w:tcBorders>
              <w:top w:val="single" w:color="auto" w:sz="4" w:space="0"/>
              <w:left w:val="nil"/>
              <w:bottom w:val="single" w:color="auto" w:sz="4" w:space="0"/>
              <w:right w:val="single" w:color="auto" w:sz="4" w:space="0"/>
            </w:tcBorders>
            <w:shd w:val="clear" w:color="auto" w:fill="auto"/>
            <w:vAlign w:val="center"/>
          </w:tcPr>
          <w:p w14:paraId="3CBD764C">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ZCB2025-HC91</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525</w:t>
            </w:r>
          </w:p>
        </w:tc>
        <w:tc>
          <w:tcPr>
            <w:tcW w:w="1934" w:type="pct"/>
            <w:tcBorders>
              <w:top w:val="single" w:color="auto" w:sz="4" w:space="0"/>
              <w:left w:val="nil"/>
              <w:bottom w:val="single" w:color="auto" w:sz="4" w:space="0"/>
              <w:right w:val="single" w:color="auto" w:sz="4" w:space="0"/>
            </w:tcBorders>
            <w:shd w:val="clear" w:color="auto" w:fill="auto"/>
            <w:vAlign w:val="center"/>
          </w:tcPr>
          <w:p w14:paraId="48C6088E">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0"/>
                <w:szCs w:val="20"/>
                <w:u w:val="none"/>
                <w:lang w:val="en-US" w:eastAsia="zh-CN" w:bidi="ar"/>
              </w:rPr>
              <w:t>一次性使用无菌皮肤试敏点刺针</w:t>
            </w:r>
          </w:p>
        </w:tc>
        <w:tc>
          <w:tcPr>
            <w:tcW w:w="1254" w:type="pct"/>
            <w:tcBorders>
              <w:top w:val="single" w:color="auto" w:sz="4" w:space="0"/>
              <w:left w:val="nil"/>
              <w:bottom w:val="single" w:color="auto" w:sz="4" w:space="0"/>
              <w:right w:val="single" w:color="auto" w:sz="4" w:space="0"/>
            </w:tcBorders>
            <w:shd w:val="clear" w:color="auto" w:fill="auto"/>
            <w:vAlign w:val="center"/>
          </w:tcPr>
          <w:p w14:paraId="584A84F8">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05355BCC">
        <w:tblPrEx>
          <w:tblCellMar>
            <w:top w:w="0" w:type="dxa"/>
            <w:left w:w="108" w:type="dxa"/>
            <w:bottom w:w="0" w:type="dxa"/>
            <w:right w:w="108" w:type="dxa"/>
          </w:tblCellMar>
        </w:tblPrEx>
        <w:trPr>
          <w:trHeight w:val="400" w:hRule="atLeast"/>
        </w:trPr>
        <w:tc>
          <w:tcPr>
            <w:tcW w:w="485" w:type="pct"/>
            <w:tcBorders>
              <w:top w:val="single" w:color="auto" w:sz="4" w:space="0"/>
              <w:left w:val="single" w:color="auto" w:sz="4" w:space="0"/>
              <w:bottom w:val="single" w:color="auto" w:sz="4" w:space="0"/>
              <w:right w:val="single" w:color="auto" w:sz="4" w:space="0"/>
            </w:tcBorders>
            <w:shd w:val="clear" w:color="auto" w:fill="auto"/>
            <w:vAlign w:val="center"/>
          </w:tcPr>
          <w:p w14:paraId="7C0ACEFA">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14</w:t>
            </w:r>
          </w:p>
        </w:tc>
        <w:tc>
          <w:tcPr>
            <w:tcW w:w="1326" w:type="pct"/>
            <w:tcBorders>
              <w:top w:val="single" w:color="auto" w:sz="4" w:space="0"/>
              <w:left w:val="nil"/>
              <w:bottom w:val="single" w:color="auto" w:sz="4" w:space="0"/>
              <w:right w:val="single" w:color="auto" w:sz="4" w:space="0"/>
            </w:tcBorders>
            <w:shd w:val="clear" w:color="auto" w:fill="auto"/>
            <w:vAlign w:val="center"/>
          </w:tcPr>
          <w:p w14:paraId="633CB95E">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ZCB2025-HC91</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526</w:t>
            </w:r>
          </w:p>
        </w:tc>
        <w:tc>
          <w:tcPr>
            <w:tcW w:w="1934" w:type="pct"/>
            <w:tcBorders>
              <w:top w:val="single" w:color="auto" w:sz="4" w:space="0"/>
              <w:left w:val="nil"/>
              <w:bottom w:val="single" w:color="auto" w:sz="4" w:space="0"/>
              <w:right w:val="single" w:color="auto" w:sz="4" w:space="0"/>
            </w:tcBorders>
            <w:shd w:val="clear" w:color="auto" w:fill="auto"/>
            <w:vAlign w:val="center"/>
          </w:tcPr>
          <w:p w14:paraId="57CF1476">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0"/>
                <w:szCs w:val="20"/>
                <w:u w:val="none"/>
                <w:lang w:val="en-US" w:eastAsia="zh-CN" w:bidi="ar"/>
              </w:rPr>
              <w:t>通气引流管</w:t>
            </w:r>
          </w:p>
        </w:tc>
        <w:tc>
          <w:tcPr>
            <w:tcW w:w="1254" w:type="pct"/>
            <w:tcBorders>
              <w:top w:val="single" w:color="auto" w:sz="4" w:space="0"/>
              <w:left w:val="nil"/>
              <w:bottom w:val="single" w:color="auto" w:sz="4" w:space="0"/>
              <w:right w:val="single" w:color="auto" w:sz="4" w:space="0"/>
            </w:tcBorders>
            <w:shd w:val="clear" w:color="auto" w:fill="auto"/>
            <w:vAlign w:val="center"/>
          </w:tcPr>
          <w:p w14:paraId="0FCAB145">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7E40EAB3">
        <w:tblPrEx>
          <w:tblCellMar>
            <w:top w:w="0" w:type="dxa"/>
            <w:left w:w="108" w:type="dxa"/>
            <w:bottom w:w="0" w:type="dxa"/>
            <w:right w:w="108" w:type="dxa"/>
          </w:tblCellMar>
        </w:tblPrEx>
        <w:trPr>
          <w:trHeight w:val="400" w:hRule="atLeast"/>
        </w:trPr>
        <w:tc>
          <w:tcPr>
            <w:tcW w:w="485" w:type="pct"/>
            <w:tcBorders>
              <w:top w:val="single" w:color="auto" w:sz="4" w:space="0"/>
              <w:left w:val="single" w:color="auto" w:sz="4" w:space="0"/>
              <w:bottom w:val="single" w:color="auto" w:sz="4" w:space="0"/>
              <w:right w:val="single" w:color="auto" w:sz="4" w:space="0"/>
            </w:tcBorders>
            <w:shd w:val="clear" w:color="auto" w:fill="auto"/>
            <w:vAlign w:val="center"/>
          </w:tcPr>
          <w:p w14:paraId="2B067860">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15</w:t>
            </w:r>
          </w:p>
        </w:tc>
        <w:tc>
          <w:tcPr>
            <w:tcW w:w="1326" w:type="pct"/>
            <w:tcBorders>
              <w:top w:val="single" w:color="auto" w:sz="4" w:space="0"/>
              <w:left w:val="nil"/>
              <w:bottom w:val="single" w:color="auto" w:sz="4" w:space="0"/>
              <w:right w:val="single" w:color="auto" w:sz="4" w:space="0"/>
            </w:tcBorders>
            <w:shd w:val="clear" w:color="auto" w:fill="auto"/>
            <w:vAlign w:val="center"/>
          </w:tcPr>
          <w:p w14:paraId="0C7F4BA4">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ZCB2025-HC91</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527</w:t>
            </w:r>
          </w:p>
        </w:tc>
        <w:tc>
          <w:tcPr>
            <w:tcW w:w="1934" w:type="pct"/>
            <w:tcBorders>
              <w:top w:val="single" w:color="auto" w:sz="4" w:space="0"/>
              <w:left w:val="nil"/>
              <w:bottom w:val="single" w:color="auto" w:sz="4" w:space="0"/>
              <w:right w:val="single" w:color="auto" w:sz="4" w:space="0"/>
            </w:tcBorders>
            <w:shd w:val="clear" w:color="auto" w:fill="auto"/>
            <w:vAlign w:val="center"/>
          </w:tcPr>
          <w:p w14:paraId="7F93A634">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0"/>
                <w:szCs w:val="20"/>
                <w:u w:val="none"/>
                <w:lang w:val="en-US" w:eastAsia="zh-CN" w:bidi="ar"/>
              </w:rPr>
              <w:t>冲洗导管</w:t>
            </w:r>
          </w:p>
        </w:tc>
        <w:tc>
          <w:tcPr>
            <w:tcW w:w="1254" w:type="pct"/>
            <w:tcBorders>
              <w:top w:val="single" w:color="auto" w:sz="4" w:space="0"/>
              <w:left w:val="nil"/>
              <w:bottom w:val="single" w:color="auto" w:sz="4" w:space="0"/>
              <w:right w:val="single" w:color="auto" w:sz="4" w:space="0"/>
            </w:tcBorders>
            <w:shd w:val="clear" w:color="auto" w:fill="auto"/>
            <w:vAlign w:val="center"/>
          </w:tcPr>
          <w:p w14:paraId="64BEEF51">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58A9CBC8">
        <w:tblPrEx>
          <w:tblCellMar>
            <w:top w:w="0" w:type="dxa"/>
            <w:left w:w="108" w:type="dxa"/>
            <w:bottom w:w="0" w:type="dxa"/>
            <w:right w:w="108" w:type="dxa"/>
          </w:tblCellMar>
        </w:tblPrEx>
        <w:trPr>
          <w:trHeight w:val="400" w:hRule="atLeast"/>
        </w:trPr>
        <w:tc>
          <w:tcPr>
            <w:tcW w:w="485" w:type="pct"/>
            <w:tcBorders>
              <w:top w:val="single" w:color="auto" w:sz="4" w:space="0"/>
              <w:left w:val="single" w:color="auto" w:sz="4" w:space="0"/>
              <w:bottom w:val="single" w:color="auto" w:sz="4" w:space="0"/>
              <w:right w:val="single" w:color="auto" w:sz="4" w:space="0"/>
            </w:tcBorders>
            <w:shd w:val="clear" w:color="auto" w:fill="auto"/>
            <w:vAlign w:val="center"/>
          </w:tcPr>
          <w:p w14:paraId="75D2B6CC">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16</w:t>
            </w:r>
          </w:p>
        </w:tc>
        <w:tc>
          <w:tcPr>
            <w:tcW w:w="1326" w:type="pct"/>
            <w:tcBorders>
              <w:top w:val="single" w:color="auto" w:sz="4" w:space="0"/>
              <w:left w:val="nil"/>
              <w:bottom w:val="single" w:color="auto" w:sz="4" w:space="0"/>
              <w:right w:val="single" w:color="auto" w:sz="4" w:space="0"/>
            </w:tcBorders>
            <w:shd w:val="clear" w:color="auto" w:fill="auto"/>
            <w:vAlign w:val="center"/>
          </w:tcPr>
          <w:p w14:paraId="645661F1">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ZCB2025-HC91</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528</w:t>
            </w:r>
          </w:p>
        </w:tc>
        <w:tc>
          <w:tcPr>
            <w:tcW w:w="1934" w:type="pct"/>
            <w:tcBorders>
              <w:top w:val="single" w:color="auto" w:sz="4" w:space="0"/>
              <w:left w:val="nil"/>
              <w:bottom w:val="single" w:color="auto" w:sz="4" w:space="0"/>
              <w:right w:val="single" w:color="auto" w:sz="4" w:space="0"/>
            </w:tcBorders>
            <w:shd w:val="clear" w:color="auto" w:fill="auto"/>
            <w:vAlign w:val="center"/>
          </w:tcPr>
          <w:p w14:paraId="7BB498A4">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default" w:ascii="Times New Roman" w:hAnsi="Times New Roman" w:eastAsia="宋体" w:cs="Times New Roman"/>
                <w:i w:val="0"/>
                <w:iCs w:val="0"/>
                <w:color w:val="000000"/>
                <w:kern w:val="0"/>
                <w:sz w:val="20"/>
                <w:szCs w:val="20"/>
                <w:u w:val="none"/>
                <w:lang w:val="en-US" w:eastAsia="zh-CN" w:bidi="ar"/>
              </w:rPr>
              <w:t>冲洗管路</w:t>
            </w:r>
          </w:p>
        </w:tc>
        <w:tc>
          <w:tcPr>
            <w:tcW w:w="1254" w:type="pct"/>
            <w:tcBorders>
              <w:top w:val="single" w:color="auto" w:sz="4" w:space="0"/>
              <w:left w:val="nil"/>
              <w:bottom w:val="single" w:color="auto" w:sz="4" w:space="0"/>
              <w:right w:val="single" w:color="auto" w:sz="4" w:space="0"/>
            </w:tcBorders>
            <w:shd w:val="clear" w:color="auto" w:fill="auto"/>
            <w:vAlign w:val="center"/>
          </w:tcPr>
          <w:p w14:paraId="51BBEAFE">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25F05796">
        <w:tblPrEx>
          <w:tblCellMar>
            <w:top w:w="0" w:type="dxa"/>
            <w:left w:w="108" w:type="dxa"/>
            <w:bottom w:w="0" w:type="dxa"/>
            <w:right w:w="108" w:type="dxa"/>
          </w:tblCellMar>
        </w:tblPrEx>
        <w:trPr>
          <w:trHeight w:val="400" w:hRule="atLeast"/>
        </w:trPr>
        <w:tc>
          <w:tcPr>
            <w:tcW w:w="485" w:type="pct"/>
            <w:tcBorders>
              <w:top w:val="single" w:color="auto" w:sz="4" w:space="0"/>
              <w:left w:val="single" w:color="auto" w:sz="4" w:space="0"/>
              <w:bottom w:val="single" w:color="auto" w:sz="4" w:space="0"/>
              <w:right w:val="single" w:color="auto" w:sz="4" w:space="0"/>
            </w:tcBorders>
            <w:shd w:val="clear" w:color="auto" w:fill="auto"/>
            <w:vAlign w:val="center"/>
          </w:tcPr>
          <w:p w14:paraId="332C4A24">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17</w:t>
            </w:r>
          </w:p>
        </w:tc>
        <w:tc>
          <w:tcPr>
            <w:tcW w:w="1326" w:type="pct"/>
            <w:tcBorders>
              <w:top w:val="single" w:color="auto" w:sz="4" w:space="0"/>
              <w:left w:val="nil"/>
              <w:bottom w:val="single" w:color="auto" w:sz="4" w:space="0"/>
              <w:right w:val="single" w:color="auto" w:sz="4" w:space="0"/>
            </w:tcBorders>
            <w:shd w:val="clear" w:color="auto" w:fill="auto"/>
            <w:vAlign w:val="center"/>
          </w:tcPr>
          <w:p w14:paraId="2039382D">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ZCB2025-HC91</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529</w:t>
            </w:r>
          </w:p>
        </w:tc>
        <w:tc>
          <w:tcPr>
            <w:tcW w:w="1934" w:type="pct"/>
            <w:tcBorders>
              <w:top w:val="single" w:color="auto" w:sz="4" w:space="0"/>
              <w:left w:val="nil"/>
              <w:bottom w:val="single" w:color="auto" w:sz="4" w:space="0"/>
              <w:right w:val="single" w:color="auto" w:sz="4" w:space="0"/>
            </w:tcBorders>
            <w:shd w:val="clear" w:color="auto" w:fill="auto"/>
            <w:vAlign w:val="center"/>
          </w:tcPr>
          <w:p w14:paraId="51BEF9D4">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default" w:ascii="Times New Roman" w:hAnsi="Times New Roman" w:eastAsia="宋体" w:cs="Times New Roman"/>
                <w:i w:val="0"/>
                <w:iCs w:val="0"/>
                <w:color w:val="000000"/>
                <w:kern w:val="0"/>
                <w:sz w:val="20"/>
                <w:szCs w:val="20"/>
                <w:u w:val="none"/>
                <w:lang w:val="en-US" w:eastAsia="zh-CN" w:bidi="ar"/>
              </w:rPr>
              <w:t>齿科藻酸盐印模材料（修复产品）</w:t>
            </w:r>
          </w:p>
        </w:tc>
        <w:tc>
          <w:tcPr>
            <w:tcW w:w="1254" w:type="pct"/>
            <w:tcBorders>
              <w:top w:val="single" w:color="auto" w:sz="4" w:space="0"/>
              <w:left w:val="nil"/>
              <w:bottom w:val="single" w:color="auto" w:sz="4" w:space="0"/>
              <w:right w:val="single" w:color="auto" w:sz="4" w:space="0"/>
            </w:tcBorders>
            <w:shd w:val="clear" w:color="auto" w:fill="auto"/>
            <w:vAlign w:val="center"/>
          </w:tcPr>
          <w:p w14:paraId="17DC99E7">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551F4EB7">
        <w:tblPrEx>
          <w:tblCellMar>
            <w:top w:w="0" w:type="dxa"/>
            <w:left w:w="108" w:type="dxa"/>
            <w:bottom w:w="0" w:type="dxa"/>
            <w:right w:w="108" w:type="dxa"/>
          </w:tblCellMar>
        </w:tblPrEx>
        <w:trPr>
          <w:trHeight w:val="400" w:hRule="atLeast"/>
        </w:trPr>
        <w:tc>
          <w:tcPr>
            <w:tcW w:w="485" w:type="pct"/>
            <w:tcBorders>
              <w:top w:val="single" w:color="auto" w:sz="4" w:space="0"/>
              <w:left w:val="single" w:color="auto" w:sz="4" w:space="0"/>
              <w:bottom w:val="single" w:color="auto" w:sz="4" w:space="0"/>
              <w:right w:val="single" w:color="auto" w:sz="4" w:space="0"/>
            </w:tcBorders>
            <w:shd w:val="clear" w:color="auto" w:fill="auto"/>
            <w:vAlign w:val="center"/>
          </w:tcPr>
          <w:p w14:paraId="5C29D466">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18</w:t>
            </w:r>
          </w:p>
        </w:tc>
        <w:tc>
          <w:tcPr>
            <w:tcW w:w="1326" w:type="pct"/>
            <w:tcBorders>
              <w:top w:val="single" w:color="auto" w:sz="4" w:space="0"/>
              <w:left w:val="nil"/>
              <w:bottom w:val="single" w:color="auto" w:sz="4" w:space="0"/>
              <w:right w:val="single" w:color="auto" w:sz="4" w:space="0"/>
            </w:tcBorders>
            <w:shd w:val="clear" w:color="auto" w:fill="auto"/>
            <w:vAlign w:val="center"/>
          </w:tcPr>
          <w:p w14:paraId="65607947">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ZCB2025-HC91</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530</w:t>
            </w:r>
          </w:p>
        </w:tc>
        <w:tc>
          <w:tcPr>
            <w:tcW w:w="1934" w:type="pct"/>
            <w:tcBorders>
              <w:top w:val="single" w:color="auto" w:sz="4" w:space="0"/>
              <w:left w:val="nil"/>
              <w:bottom w:val="single" w:color="auto" w:sz="4" w:space="0"/>
              <w:right w:val="single" w:color="auto" w:sz="4" w:space="0"/>
            </w:tcBorders>
            <w:shd w:val="clear" w:color="auto" w:fill="auto"/>
            <w:vAlign w:val="center"/>
          </w:tcPr>
          <w:p w14:paraId="6EAE0A98">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default" w:ascii="Times New Roman" w:hAnsi="Times New Roman" w:eastAsia="宋体" w:cs="Times New Roman"/>
                <w:i w:val="0"/>
                <w:iCs w:val="0"/>
                <w:color w:val="000000"/>
                <w:kern w:val="0"/>
                <w:sz w:val="20"/>
                <w:szCs w:val="20"/>
                <w:u w:val="none"/>
                <w:lang w:val="en-US" w:eastAsia="zh-CN" w:bidi="ar"/>
              </w:rPr>
              <w:t>基托蜡（修复产品）</w:t>
            </w:r>
          </w:p>
        </w:tc>
        <w:tc>
          <w:tcPr>
            <w:tcW w:w="1254" w:type="pct"/>
            <w:tcBorders>
              <w:top w:val="single" w:color="auto" w:sz="4" w:space="0"/>
              <w:left w:val="nil"/>
              <w:bottom w:val="single" w:color="auto" w:sz="4" w:space="0"/>
              <w:right w:val="single" w:color="auto" w:sz="4" w:space="0"/>
            </w:tcBorders>
            <w:shd w:val="clear" w:color="auto" w:fill="auto"/>
            <w:vAlign w:val="center"/>
          </w:tcPr>
          <w:p w14:paraId="57BDC597">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否</w:t>
            </w:r>
          </w:p>
        </w:tc>
      </w:tr>
      <w:tr w14:paraId="0675DB21">
        <w:tblPrEx>
          <w:tblCellMar>
            <w:top w:w="0" w:type="dxa"/>
            <w:left w:w="108" w:type="dxa"/>
            <w:bottom w:w="0" w:type="dxa"/>
            <w:right w:w="108" w:type="dxa"/>
          </w:tblCellMar>
        </w:tblPrEx>
        <w:trPr>
          <w:trHeight w:val="400" w:hRule="atLeast"/>
        </w:trPr>
        <w:tc>
          <w:tcPr>
            <w:tcW w:w="485" w:type="pct"/>
            <w:tcBorders>
              <w:top w:val="single" w:color="auto" w:sz="4" w:space="0"/>
              <w:left w:val="single" w:color="auto" w:sz="4" w:space="0"/>
              <w:bottom w:val="single" w:color="auto" w:sz="4" w:space="0"/>
              <w:right w:val="single" w:color="auto" w:sz="4" w:space="0"/>
            </w:tcBorders>
            <w:shd w:val="clear" w:color="auto" w:fill="auto"/>
            <w:vAlign w:val="center"/>
          </w:tcPr>
          <w:p w14:paraId="6154C58A">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19</w:t>
            </w:r>
          </w:p>
        </w:tc>
        <w:tc>
          <w:tcPr>
            <w:tcW w:w="1326" w:type="pct"/>
            <w:tcBorders>
              <w:top w:val="single" w:color="auto" w:sz="4" w:space="0"/>
              <w:left w:val="nil"/>
              <w:bottom w:val="single" w:color="auto" w:sz="4" w:space="0"/>
              <w:right w:val="single" w:color="auto" w:sz="4" w:space="0"/>
            </w:tcBorders>
            <w:shd w:val="clear" w:color="auto" w:fill="auto"/>
            <w:vAlign w:val="center"/>
          </w:tcPr>
          <w:p w14:paraId="41234DF1">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ZCB2025-HC91</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531</w:t>
            </w:r>
          </w:p>
        </w:tc>
        <w:tc>
          <w:tcPr>
            <w:tcW w:w="1934" w:type="pct"/>
            <w:tcBorders>
              <w:top w:val="single" w:color="auto" w:sz="4" w:space="0"/>
              <w:left w:val="nil"/>
              <w:bottom w:val="single" w:color="auto" w:sz="4" w:space="0"/>
              <w:right w:val="single" w:color="auto" w:sz="4" w:space="0"/>
            </w:tcBorders>
            <w:shd w:val="clear" w:color="auto" w:fill="auto"/>
            <w:vAlign w:val="center"/>
          </w:tcPr>
          <w:p w14:paraId="4E753AE1">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default" w:ascii="Times New Roman" w:hAnsi="Times New Roman" w:eastAsia="宋体" w:cs="Times New Roman"/>
                <w:i w:val="0"/>
                <w:iCs w:val="0"/>
                <w:color w:val="000000"/>
                <w:kern w:val="0"/>
                <w:sz w:val="20"/>
                <w:szCs w:val="20"/>
                <w:u w:val="none"/>
                <w:lang w:val="en-US" w:eastAsia="zh-CN" w:bidi="ar"/>
              </w:rPr>
              <w:t>光固化临时充填树脂（修复产品）</w:t>
            </w:r>
          </w:p>
        </w:tc>
        <w:tc>
          <w:tcPr>
            <w:tcW w:w="1254" w:type="pct"/>
            <w:tcBorders>
              <w:top w:val="single" w:color="auto" w:sz="4" w:space="0"/>
              <w:left w:val="nil"/>
              <w:bottom w:val="single" w:color="auto" w:sz="4" w:space="0"/>
              <w:right w:val="single" w:color="auto" w:sz="4" w:space="0"/>
            </w:tcBorders>
            <w:shd w:val="clear" w:color="auto" w:fill="auto"/>
            <w:vAlign w:val="center"/>
          </w:tcPr>
          <w:p w14:paraId="39FB2673">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490F79AE">
        <w:tblPrEx>
          <w:tblCellMar>
            <w:top w:w="0" w:type="dxa"/>
            <w:left w:w="108" w:type="dxa"/>
            <w:bottom w:w="0" w:type="dxa"/>
            <w:right w:w="108" w:type="dxa"/>
          </w:tblCellMar>
        </w:tblPrEx>
        <w:trPr>
          <w:trHeight w:val="400" w:hRule="atLeast"/>
        </w:trPr>
        <w:tc>
          <w:tcPr>
            <w:tcW w:w="485" w:type="pct"/>
            <w:tcBorders>
              <w:top w:val="single" w:color="auto" w:sz="4" w:space="0"/>
              <w:left w:val="single" w:color="auto" w:sz="4" w:space="0"/>
              <w:bottom w:val="single" w:color="auto" w:sz="4" w:space="0"/>
              <w:right w:val="single" w:color="auto" w:sz="4" w:space="0"/>
            </w:tcBorders>
            <w:shd w:val="clear" w:color="auto" w:fill="auto"/>
            <w:vAlign w:val="center"/>
          </w:tcPr>
          <w:p w14:paraId="6B1B251C">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20</w:t>
            </w:r>
          </w:p>
        </w:tc>
        <w:tc>
          <w:tcPr>
            <w:tcW w:w="1326" w:type="pct"/>
            <w:tcBorders>
              <w:top w:val="single" w:color="auto" w:sz="4" w:space="0"/>
              <w:left w:val="nil"/>
              <w:bottom w:val="single" w:color="auto" w:sz="4" w:space="0"/>
              <w:right w:val="single" w:color="auto" w:sz="4" w:space="0"/>
            </w:tcBorders>
            <w:shd w:val="clear" w:color="auto" w:fill="auto"/>
            <w:vAlign w:val="center"/>
          </w:tcPr>
          <w:p w14:paraId="3659AEBF">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ZCB2025-HC91</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532</w:t>
            </w:r>
          </w:p>
        </w:tc>
        <w:tc>
          <w:tcPr>
            <w:tcW w:w="1934" w:type="pct"/>
            <w:tcBorders>
              <w:top w:val="single" w:color="auto" w:sz="4" w:space="0"/>
              <w:left w:val="nil"/>
              <w:bottom w:val="single" w:color="auto" w:sz="4" w:space="0"/>
              <w:right w:val="single" w:color="auto" w:sz="4" w:space="0"/>
            </w:tcBorders>
            <w:shd w:val="clear" w:color="auto" w:fill="auto"/>
            <w:vAlign w:val="center"/>
          </w:tcPr>
          <w:p w14:paraId="006A5AEB">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default" w:ascii="Times New Roman" w:hAnsi="Times New Roman" w:eastAsia="宋体" w:cs="Times New Roman"/>
                <w:i w:val="0"/>
                <w:iCs w:val="0"/>
                <w:color w:val="000000"/>
                <w:kern w:val="0"/>
                <w:sz w:val="20"/>
                <w:szCs w:val="20"/>
                <w:u w:val="none"/>
                <w:lang w:val="en-US" w:eastAsia="zh-CN" w:bidi="ar"/>
              </w:rPr>
              <w:t>模型用丙烯酸树脂（修复产品）</w:t>
            </w:r>
          </w:p>
        </w:tc>
        <w:tc>
          <w:tcPr>
            <w:tcW w:w="1254" w:type="pct"/>
            <w:tcBorders>
              <w:top w:val="single" w:color="auto" w:sz="4" w:space="0"/>
              <w:left w:val="nil"/>
              <w:bottom w:val="single" w:color="auto" w:sz="4" w:space="0"/>
              <w:right w:val="single" w:color="auto" w:sz="4" w:space="0"/>
            </w:tcBorders>
            <w:shd w:val="clear" w:color="auto" w:fill="auto"/>
            <w:vAlign w:val="center"/>
          </w:tcPr>
          <w:p w14:paraId="39307C23">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5136AD60">
        <w:tblPrEx>
          <w:tblCellMar>
            <w:top w:w="0" w:type="dxa"/>
            <w:left w:w="108" w:type="dxa"/>
            <w:bottom w:w="0" w:type="dxa"/>
            <w:right w:w="108" w:type="dxa"/>
          </w:tblCellMar>
        </w:tblPrEx>
        <w:trPr>
          <w:trHeight w:val="400" w:hRule="atLeast"/>
        </w:trPr>
        <w:tc>
          <w:tcPr>
            <w:tcW w:w="485" w:type="pct"/>
            <w:tcBorders>
              <w:top w:val="single" w:color="auto" w:sz="4" w:space="0"/>
              <w:left w:val="single" w:color="auto" w:sz="4" w:space="0"/>
              <w:bottom w:val="single" w:color="auto" w:sz="4" w:space="0"/>
              <w:right w:val="single" w:color="auto" w:sz="4" w:space="0"/>
            </w:tcBorders>
            <w:shd w:val="clear" w:color="auto" w:fill="auto"/>
            <w:vAlign w:val="center"/>
          </w:tcPr>
          <w:p w14:paraId="41EBA8D4">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21</w:t>
            </w:r>
          </w:p>
        </w:tc>
        <w:tc>
          <w:tcPr>
            <w:tcW w:w="1326" w:type="pct"/>
            <w:tcBorders>
              <w:top w:val="single" w:color="auto" w:sz="4" w:space="0"/>
              <w:left w:val="nil"/>
              <w:bottom w:val="single" w:color="auto" w:sz="4" w:space="0"/>
              <w:right w:val="single" w:color="auto" w:sz="4" w:space="0"/>
            </w:tcBorders>
            <w:shd w:val="clear" w:color="auto" w:fill="auto"/>
            <w:vAlign w:val="center"/>
          </w:tcPr>
          <w:p w14:paraId="42013E36">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ZCB2025-HC91</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534</w:t>
            </w:r>
          </w:p>
        </w:tc>
        <w:tc>
          <w:tcPr>
            <w:tcW w:w="1934" w:type="pct"/>
            <w:tcBorders>
              <w:top w:val="single" w:color="auto" w:sz="4" w:space="0"/>
              <w:left w:val="nil"/>
              <w:bottom w:val="single" w:color="auto" w:sz="4" w:space="0"/>
              <w:right w:val="single" w:color="auto" w:sz="4" w:space="0"/>
            </w:tcBorders>
            <w:shd w:val="clear" w:color="auto" w:fill="auto"/>
            <w:vAlign w:val="center"/>
          </w:tcPr>
          <w:p w14:paraId="73D4135D">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default" w:ascii="Times New Roman" w:hAnsi="Times New Roman" w:eastAsia="宋体" w:cs="Times New Roman"/>
                <w:i w:val="0"/>
                <w:iCs w:val="0"/>
                <w:color w:val="000000"/>
                <w:kern w:val="0"/>
                <w:sz w:val="20"/>
                <w:szCs w:val="20"/>
                <w:u w:val="none"/>
                <w:lang w:val="en-US" w:eastAsia="zh-CN" w:bidi="ar"/>
              </w:rPr>
              <w:t>自凝义齿基托材料（修复产品）</w:t>
            </w:r>
          </w:p>
        </w:tc>
        <w:tc>
          <w:tcPr>
            <w:tcW w:w="1254" w:type="pct"/>
            <w:tcBorders>
              <w:top w:val="single" w:color="auto" w:sz="4" w:space="0"/>
              <w:left w:val="nil"/>
              <w:bottom w:val="single" w:color="auto" w:sz="4" w:space="0"/>
              <w:right w:val="single" w:color="auto" w:sz="4" w:space="0"/>
            </w:tcBorders>
            <w:shd w:val="clear" w:color="auto" w:fill="auto"/>
            <w:vAlign w:val="center"/>
          </w:tcPr>
          <w:p w14:paraId="40EFD30C">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42600920">
        <w:tblPrEx>
          <w:tblCellMar>
            <w:top w:w="0" w:type="dxa"/>
            <w:left w:w="108" w:type="dxa"/>
            <w:bottom w:w="0" w:type="dxa"/>
            <w:right w:w="108" w:type="dxa"/>
          </w:tblCellMar>
        </w:tblPrEx>
        <w:trPr>
          <w:trHeight w:val="400" w:hRule="atLeast"/>
        </w:trPr>
        <w:tc>
          <w:tcPr>
            <w:tcW w:w="485" w:type="pct"/>
            <w:tcBorders>
              <w:top w:val="single" w:color="auto" w:sz="4" w:space="0"/>
              <w:left w:val="single" w:color="auto" w:sz="4" w:space="0"/>
              <w:bottom w:val="single" w:color="auto" w:sz="4" w:space="0"/>
              <w:right w:val="single" w:color="auto" w:sz="4" w:space="0"/>
            </w:tcBorders>
            <w:shd w:val="clear" w:color="auto" w:fill="auto"/>
            <w:vAlign w:val="center"/>
          </w:tcPr>
          <w:p w14:paraId="6C12FAEF">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22</w:t>
            </w:r>
          </w:p>
        </w:tc>
        <w:tc>
          <w:tcPr>
            <w:tcW w:w="1326" w:type="pct"/>
            <w:tcBorders>
              <w:top w:val="single" w:color="auto" w:sz="4" w:space="0"/>
              <w:left w:val="nil"/>
              <w:bottom w:val="single" w:color="auto" w:sz="4" w:space="0"/>
              <w:right w:val="single" w:color="auto" w:sz="4" w:space="0"/>
            </w:tcBorders>
            <w:shd w:val="clear" w:color="auto" w:fill="auto"/>
            <w:vAlign w:val="center"/>
          </w:tcPr>
          <w:p w14:paraId="313B7BDB">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ZCB2025-HC91</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535</w:t>
            </w:r>
          </w:p>
        </w:tc>
        <w:tc>
          <w:tcPr>
            <w:tcW w:w="1934" w:type="pct"/>
            <w:tcBorders>
              <w:top w:val="single" w:color="auto" w:sz="4" w:space="0"/>
              <w:left w:val="nil"/>
              <w:bottom w:val="single" w:color="auto" w:sz="4" w:space="0"/>
              <w:right w:val="single" w:color="auto" w:sz="4" w:space="0"/>
            </w:tcBorders>
            <w:shd w:val="clear" w:color="auto" w:fill="auto"/>
            <w:vAlign w:val="center"/>
          </w:tcPr>
          <w:p w14:paraId="30A4656A">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0"/>
                <w:szCs w:val="20"/>
                <w:u w:val="none"/>
                <w:lang w:val="en-US" w:eastAsia="zh-CN" w:bidi="ar"/>
              </w:rPr>
              <w:t>纤维根管桩（石英纤维桩）（修复产品）</w:t>
            </w:r>
          </w:p>
        </w:tc>
        <w:tc>
          <w:tcPr>
            <w:tcW w:w="1254" w:type="pct"/>
            <w:tcBorders>
              <w:top w:val="single" w:color="auto" w:sz="4" w:space="0"/>
              <w:left w:val="nil"/>
              <w:bottom w:val="single" w:color="auto" w:sz="4" w:space="0"/>
              <w:right w:val="single" w:color="auto" w:sz="4" w:space="0"/>
            </w:tcBorders>
            <w:shd w:val="clear" w:color="auto" w:fill="auto"/>
            <w:vAlign w:val="center"/>
          </w:tcPr>
          <w:p w14:paraId="2294FE0F">
            <w:pPr>
              <w:keepNext w:val="0"/>
              <w:keepLines w:val="0"/>
              <w:widowControl/>
              <w:suppressLineNumbers w:val="0"/>
              <w:jc w:val="center"/>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是</w:t>
            </w:r>
          </w:p>
        </w:tc>
      </w:tr>
      <w:tr w14:paraId="16C0030B">
        <w:tblPrEx>
          <w:tblCellMar>
            <w:top w:w="0" w:type="dxa"/>
            <w:left w:w="108" w:type="dxa"/>
            <w:bottom w:w="0" w:type="dxa"/>
            <w:right w:w="108" w:type="dxa"/>
          </w:tblCellMar>
        </w:tblPrEx>
        <w:trPr>
          <w:trHeight w:val="400" w:hRule="atLeast"/>
        </w:trPr>
        <w:tc>
          <w:tcPr>
            <w:tcW w:w="485" w:type="pct"/>
            <w:tcBorders>
              <w:top w:val="single" w:color="auto" w:sz="4" w:space="0"/>
              <w:left w:val="single" w:color="auto" w:sz="4" w:space="0"/>
              <w:bottom w:val="single" w:color="auto" w:sz="4" w:space="0"/>
              <w:right w:val="single" w:color="auto" w:sz="4" w:space="0"/>
            </w:tcBorders>
            <w:shd w:val="clear" w:color="auto" w:fill="auto"/>
            <w:vAlign w:val="center"/>
          </w:tcPr>
          <w:p w14:paraId="784AC378">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23</w:t>
            </w:r>
          </w:p>
        </w:tc>
        <w:tc>
          <w:tcPr>
            <w:tcW w:w="1326" w:type="pct"/>
            <w:tcBorders>
              <w:top w:val="single" w:color="auto" w:sz="4" w:space="0"/>
              <w:left w:val="nil"/>
              <w:bottom w:val="single" w:color="auto" w:sz="4" w:space="0"/>
              <w:right w:val="single" w:color="auto" w:sz="4" w:space="0"/>
            </w:tcBorders>
            <w:shd w:val="clear" w:color="auto" w:fill="auto"/>
            <w:vAlign w:val="center"/>
          </w:tcPr>
          <w:p w14:paraId="339E0F8B">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ZCB2025-HC91</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536</w:t>
            </w:r>
          </w:p>
        </w:tc>
        <w:tc>
          <w:tcPr>
            <w:tcW w:w="1934" w:type="pct"/>
            <w:tcBorders>
              <w:top w:val="single" w:color="auto" w:sz="4" w:space="0"/>
              <w:left w:val="nil"/>
              <w:bottom w:val="single" w:color="auto" w:sz="4" w:space="0"/>
              <w:right w:val="single" w:color="auto" w:sz="4" w:space="0"/>
            </w:tcBorders>
            <w:shd w:val="clear" w:color="auto" w:fill="auto"/>
            <w:vAlign w:val="center"/>
          </w:tcPr>
          <w:p w14:paraId="0667AB0A">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桩核材料（含超硬核树脂）（修复产品）</w:t>
            </w:r>
          </w:p>
        </w:tc>
        <w:tc>
          <w:tcPr>
            <w:tcW w:w="1254" w:type="pct"/>
            <w:tcBorders>
              <w:top w:val="single" w:color="auto" w:sz="4" w:space="0"/>
              <w:left w:val="nil"/>
              <w:bottom w:val="single" w:color="auto" w:sz="4" w:space="0"/>
              <w:right w:val="single" w:color="auto" w:sz="4" w:space="0"/>
            </w:tcBorders>
            <w:shd w:val="clear" w:color="auto" w:fill="auto"/>
            <w:vAlign w:val="center"/>
          </w:tcPr>
          <w:p w14:paraId="48236CCF">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r w14:paraId="6C661D64">
        <w:tblPrEx>
          <w:tblCellMar>
            <w:top w:w="0" w:type="dxa"/>
            <w:left w:w="108" w:type="dxa"/>
            <w:bottom w:w="0" w:type="dxa"/>
            <w:right w:w="108" w:type="dxa"/>
          </w:tblCellMar>
        </w:tblPrEx>
        <w:trPr>
          <w:trHeight w:val="400" w:hRule="atLeast"/>
        </w:trPr>
        <w:tc>
          <w:tcPr>
            <w:tcW w:w="485" w:type="pct"/>
            <w:tcBorders>
              <w:top w:val="single" w:color="auto" w:sz="4" w:space="0"/>
              <w:left w:val="single" w:color="auto" w:sz="4" w:space="0"/>
              <w:bottom w:val="single" w:color="auto" w:sz="4" w:space="0"/>
              <w:right w:val="single" w:color="auto" w:sz="4" w:space="0"/>
            </w:tcBorders>
            <w:shd w:val="clear" w:color="auto" w:fill="auto"/>
            <w:vAlign w:val="center"/>
          </w:tcPr>
          <w:p w14:paraId="11D173D8">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24</w:t>
            </w:r>
          </w:p>
        </w:tc>
        <w:tc>
          <w:tcPr>
            <w:tcW w:w="1326" w:type="pct"/>
            <w:tcBorders>
              <w:top w:val="single" w:color="auto" w:sz="4" w:space="0"/>
              <w:left w:val="nil"/>
              <w:bottom w:val="single" w:color="auto" w:sz="4" w:space="0"/>
              <w:right w:val="single" w:color="auto" w:sz="4" w:space="0"/>
            </w:tcBorders>
            <w:shd w:val="clear" w:color="auto" w:fill="auto"/>
            <w:vAlign w:val="center"/>
          </w:tcPr>
          <w:p w14:paraId="27DE970A">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ZCB2025-HC91</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537</w:t>
            </w:r>
          </w:p>
        </w:tc>
        <w:tc>
          <w:tcPr>
            <w:tcW w:w="1934" w:type="pct"/>
            <w:tcBorders>
              <w:top w:val="single" w:color="auto" w:sz="4" w:space="0"/>
              <w:left w:val="nil"/>
              <w:bottom w:val="single" w:color="auto" w:sz="4" w:space="0"/>
              <w:right w:val="single" w:color="auto" w:sz="4" w:space="0"/>
            </w:tcBorders>
            <w:shd w:val="clear" w:color="auto" w:fill="auto"/>
            <w:vAlign w:val="center"/>
          </w:tcPr>
          <w:p w14:paraId="5EA34650">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聚羧酸锌水门汀</w:t>
            </w:r>
          </w:p>
        </w:tc>
        <w:tc>
          <w:tcPr>
            <w:tcW w:w="1254" w:type="pct"/>
            <w:tcBorders>
              <w:top w:val="single" w:color="auto" w:sz="4" w:space="0"/>
              <w:left w:val="nil"/>
              <w:bottom w:val="single" w:color="auto" w:sz="4" w:space="0"/>
              <w:right w:val="single" w:color="auto" w:sz="4" w:space="0"/>
            </w:tcBorders>
            <w:shd w:val="clear" w:color="auto" w:fill="auto"/>
            <w:vAlign w:val="center"/>
          </w:tcPr>
          <w:p w14:paraId="56302239">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r w14:paraId="47CC5FC1">
        <w:tblPrEx>
          <w:tblCellMar>
            <w:top w:w="0" w:type="dxa"/>
            <w:left w:w="108" w:type="dxa"/>
            <w:bottom w:w="0" w:type="dxa"/>
            <w:right w:w="108" w:type="dxa"/>
          </w:tblCellMar>
        </w:tblPrEx>
        <w:trPr>
          <w:trHeight w:val="400" w:hRule="atLeast"/>
        </w:trPr>
        <w:tc>
          <w:tcPr>
            <w:tcW w:w="485" w:type="pct"/>
            <w:tcBorders>
              <w:top w:val="single" w:color="auto" w:sz="4" w:space="0"/>
              <w:left w:val="single" w:color="auto" w:sz="4" w:space="0"/>
              <w:bottom w:val="single" w:color="auto" w:sz="4" w:space="0"/>
              <w:right w:val="single" w:color="auto" w:sz="4" w:space="0"/>
            </w:tcBorders>
            <w:shd w:val="clear" w:color="auto" w:fill="auto"/>
            <w:vAlign w:val="center"/>
          </w:tcPr>
          <w:p w14:paraId="7052BFCA">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bidi="ar-SA"/>
              </w:rPr>
              <w:t>25</w:t>
            </w:r>
          </w:p>
        </w:tc>
        <w:tc>
          <w:tcPr>
            <w:tcW w:w="1326" w:type="pct"/>
            <w:tcBorders>
              <w:top w:val="single" w:color="auto" w:sz="4" w:space="0"/>
              <w:left w:val="nil"/>
              <w:bottom w:val="single" w:color="auto" w:sz="4" w:space="0"/>
              <w:right w:val="single" w:color="auto" w:sz="4" w:space="0"/>
            </w:tcBorders>
            <w:shd w:val="clear" w:color="auto" w:fill="auto"/>
            <w:vAlign w:val="center"/>
          </w:tcPr>
          <w:p w14:paraId="4D529790">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ZCB2025-HC91</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539</w:t>
            </w:r>
          </w:p>
        </w:tc>
        <w:tc>
          <w:tcPr>
            <w:tcW w:w="1934" w:type="pct"/>
            <w:tcBorders>
              <w:top w:val="single" w:color="auto" w:sz="4" w:space="0"/>
              <w:left w:val="nil"/>
              <w:bottom w:val="single" w:color="auto" w:sz="4" w:space="0"/>
              <w:right w:val="single" w:color="auto" w:sz="4" w:space="0"/>
            </w:tcBorders>
            <w:shd w:val="clear" w:color="auto" w:fill="auto"/>
            <w:vAlign w:val="center"/>
          </w:tcPr>
          <w:p w14:paraId="09BD7BE3">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咬合记录材料（修复产品）</w:t>
            </w:r>
          </w:p>
        </w:tc>
        <w:tc>
          <w:tcPr>
            <w:tcW w:w="1254" w:type="pct"/>
            <w:tcBorders>
              <w:top w:val="single" w:color="auto" w:sz="4" w:space="0"/>
              <w:left w:val="nil"/>
              <w:bottom w:val="single" w:color="auto" w:sz="4" w:space="0"/>
              <w:right w:val="single" w:color="auto" w:sz="4" w:space="0"/>
            </w:tcBorders>
            <w:shd w:val="clear" w:color="auto" w:fill="auto"/>
            <w:vAlign w:val="center"/>
          </w:tcPr>
          <w:p w14:paraId="6BFC24BE">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r w14:paraId="480472B9">
        <w:tblPrEx>
          <w:tblCellMar>
            <w:top w:w="0" w:type="dxa"/>
            <w:left w:w="108" w:type="dxa"/>
            <w:bottom w:w="0" w:type="dxa"/>
            <w:right w:w="108" w:type="dxa"/>
          </w:tblCellMar>
        </w:tblPrEx>
        <w:trPr>
          <w:trHeight w:val="400" w:hRule="atLeast"/>
        </w:trPr>
        <w:tc>
          <w:tcPr>
            <w:tcW w:w="485" w:type="pct"/>
            <w:tcBorders>
              <w:top w:val="single" w:color="auto" w:sz="4" w:space="0"/>
              <w:left w:val="single" w:color="auto" w:sz="4" w:space="0"/>
              <w:bottom w:val="single" w:color="auto" w:sz="4" w:space="0"/>
              <w:right w:val="single" w:color="auto" w:sz="4" w:space="0"/>
            </w:tcBorders>
            <w:shd w:val="clear" w:color="auto" w:fill="auto"/>
            <w:vAlign w:val="center"/>
          </w:tcPr>
          <w:p w14:paraId="0312AAE6">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26</w:t>
            </w:r>
          </w:p>
        </w:tc>
        <w:tc>
          <w:tcPr>
            <w:tcW w:w="1326" w:type="pct"/>
            <w:tcBorders>
              <w:top w:val="single" w:color="auto" w:sz="4" w:space="0"/>
              <w:left w:val="nil"/>
              <w:bottom w:val="single" w:color="auto" w:sz="4" w:space="0"/>
              <w:right w:val="single" w:color="auto" w:sz="4" w:space="0"/>
            </w:tcBorders>
            <w:shd w:val="clear" w:color="auto" w:fill="auto"/>
            <w:vAlign w:val="center"/>
          </w:tcPr>
          <w:p w14:paraId="3725079D">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ZCB2025-HC91</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540</w:t>
            </w:r>
          </w:p>
        </w:tc>
        <w:tc>
          <w:tcPr>
            <w:tcW w:w="1934" w:type="pct"/>
            <w:tcBorders>
              <w:top w:val="single" w:color="auto" w:sz="4" w:space="0"/>
              <w:left w:val="nil"/>
              <w:bottom w:val="single" w:color="auto" w:sz="4" w:space="0"/>
              <w:right w:val="single" w:color="auto" w:sz="4" w:space="0"/>
            </w:tcBorders>
            <w:shd w:val="clear" w:color="auto" w:fill="auto"/>
            <w:vAlign w:val="center"/>
          </w:tcPr>
          <w:p w14:paraId="5AD0977A">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烤瓷表面处理剂（修复产品）</w:t>
            </w:r>
          </w:p>
        </w:tc>
        <w:tc>
          <w:tcPr>
            <w:tcW w:w="1254" w:type="pct"/>
            <w:tcBorders>
              <w:top w:val="single" w:color="auto" w:sz="4" w:space="0"/>
              <w:left w:val="nil"/>
              <w:bottom w:val="single" w:color="auto" w:sz="4" w:space="0"/>
              <w:right w:val="single" w:color="auto" w:sz="4" w:space="0"/>
            </w:tcBorders>
            <w:shd w:val="clear" w:color="auto" w:fill="auto"/>
            <w:vAlign w:val="center"/>
          </w:tcPr>
          <w:p w14:paraId="0D4D6FCD">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r w14:paraId="710ECB7E">
        <w:tblPrEx>
          <w:tblCellMar>
            <w:top w:w="0" w:type="dxa"/>
            <w:left w:w="108" w:type="dxa"/>
            <w:bottom w:w="0" w:type="dxa"/>
            <w:right w:w="108" w:type="dxa"/>
          </w:tblCellMar>
        </w:tblPrEx>
        <w:trPr>
          <w:trHeight w:val="400" w:hRule="atLeast"/>
        </w:trPr>
        <w:tc>
          <w:tcPr>
            <w:tcW w:w="485" w:type="pct"/>
            <w:tcBorders>
              <w:top w:val="single" w:color="auto" w:sz="4" w:space="0"/>
              <w:left w:val="single" w:color="auto" w:sz="4" w:space="0"/>
              <w:bottom w:val="single" w:color="auto" w:sz="4" w:space="0"/>
              <w:right w:val="single" w:color="auto" w:sz="4" w:space="0"/>
            </w:tcBorders>
            <w:shd w:val="clear" w:color="auto" w:fill="auto"/>
            <w:vAlign w:val="center"/>
          </w:tcPr>
          <w:p w14:paraId="187627D6">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27</w:t>
            </w:r>
          </w:p>
        </w:tc>
        <w:tc>
          <w:tcPr>
            <w:tcW w:w="1326" w:type="pct"/>
            <w:tcBorders>
              <w:top w:val="single" w:color="auto" w:sz="4" w:space="0"/>
              <w:left w:val="nil"/>
              <w:bottom w:val="single" w:color="auto" w:sz="4" w:space="0"/>
              <w:right w:val="single" w:color="auto" w:sz="4" w:space="0"/>
            </w:tcBorders>
            <w:shd w:val="clear" w:color="auto" w:fill="auto"/>
            <w:vAlign w:val="center"/>
          </w:tcPr>
          <w:p w14:paraId="360E5AA1">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ZCB2025-HC91</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541</w:t>
            </w:r>
          </w:p>
        </w:tc>
        <w:tc>
          <w:tcPr>
            <w:tcW w:w="1934" w:type="pct"/>
            <w:tcBorders>
              <w:top w:val="single" w:color="auto" w:sz="4" w:space="0"/>
              <w:left w:val="nil"/>
              <w:bottom w:val="single" w:color="auto" w:sz="4" w:space="0"/>
              <w:right w:val="single" w:color="auto" w:sz="4" w:space="0"/>
            </w:tcBorders>
            <w:shd w:val="clear" w:color="auto" w:fill="auto"/>
            <w:vAlign w:val="center"/>
          </w:tcPr>
          <w:p w14:paraId="190939E7">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树脂水门汀（修复产品）</w:t>
            </w:r>
          </w:p>
        </w:tc>
        <w:tc>
          <w:tcPr>
            <w:tcW w:w="1254" w:type="pct"/>
            <w:tcBorders>
              <w:top w:val="single" w:color="auto" w:sz="4" w:space="0"/>
              <w:left w:val="nil"/>
              <w:bottom w:val="single" w:color="auto" w:sz="4" w:space="0"/>
              <w:right w:val="single" w:color="auto" w:sz="4" w:space="0"/>
            </w:tcBorders>
            <w:shd w:val="clear" w:color="auto" w:fill="auto"/>
            <w:vAlign w:val="center"/>
          </w:tcPr>
          <w:p w14:paraId="4551294A">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r w14:paraId="18F45C46">
        <w:tblPrEx>
          <w:tblCellMar>
            <w:top w:w="0" w:type="dxa"/>
            <w:left w:w="108" w:type="dxa"/>
            <w:bottom w:w="0" w:type="dxa"/>
            <w:right w:w="108" w:type="dxa"/>
          </w:tblCellMar>
        </w:tblPrEx>
        <w:trPr>
          <w:trHeight w:val="400" w:hRule="atLeast"/>
        </w:trPr>
        <w:tc>
          <w:tcPr>
            <w:tcW w:w="485" w:type="pct"/>
            <w:tcBorders>
              <w:top w:val="single" w:color="auto" w:sz="4" w:space="0"/>
              <w:left w:val="single" w:color="auto" w:sz="4" w:space="0"/>
              <w:bottom w:val="single" w:color="auto" w:sz="4" w:space="0"/>
              <w:right w:val="single" w:color="auto" w:sz="4" w:space="0"/>
            </w:tcBorders>
            <w:shd w:val="clear" w:color="auto" w:fill="auto"/>
            <w:vAlign w:val="center"/>
          </w:tcPr>
          <w:p w14:paraId="1E765782">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28</w:t>
            </w:r>
          </w:p>
        </w:tc>
        <w:tc>
          <w:tcPr>
            <w:tcW w:w="1326" w:type="pct"/>
            <w:tcBorders>
              <w:top w:val="single" w:color="auto" w:sz="4" w:space="0"/>
              <w:left w:val="nil"/>
              <w:bottom w:val="single" w:color="auto" w:sz="4" w:space="0"/>
              <w:right w:val="single" w:color="auto" w:sz="4" w:space="0"/>
            </w:tcBorders>
            <w:shd w:val="clear" w:color="auto" w:fill="auto"/>
            <w:vAlign w:val="center"/>
          </w:tcPr>
          <w:p w14:paraId="4295A97C">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ZCB2025-HC91</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542</w:t>
            </w:r>
          </w:p>
        </w:tc>
        <w:tc>
          <w:tcPr>
            <w:tcW w:w="1934" w:type="pct"/>
            <w:tcBorders>
              <w:top w:val="single" w:color="auto" w:sz="4" w:space="0"/>
              <w:left w:val="nil"/>
              <w:bottom w:val="single" w:color="auto" w:sz="4" w:space="0"/>
              <w:right w:val="single" w:color="auto" w:sz="4" w:space="0"/>
            </w:tcBorders>
            <w:shd w:val="clear" w:color="auto" w:fill="auto"/>
            <w:vAlign w:val="center"/>
          </w:tcPr>
          <w:p w14:paraId="619B2A70">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齿科抛光膏（修复产品）</w:t>
            </w:r>
          </w:p>
        </w:tc>
        <w:tc>
          <w:tcPr>
            <w:tcW w:w="1254" w:type="pct"/>
            <w:tcBorders>
              <w:top w:val="single" w:color="auto" w:sz="4" w:space="0"/>
              <w:left w:val="nil"/>
              <w:bottom w:val="single" w:color="auto" w:sz="4" w:space="0"/>
              <w:right w:val="single" w:color="auto" w:sz="4" w:space="0"/>
            </w:tcBorders>
            <w:shd w:val="clear" w:color="auto" w:fill="auto"/>
            <w:vAlign w:val="center"/>
          </w:tcPr>
          <w:p w14:paraId="1B26951E">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r w14:paraId="40E65687">
        <w:tblPrEx>
          <w:tblCellMar>
            <w:top w:w="0" w:type="dxa"/>
            <w:left w:w="108" w:type="dxa"/>
            <w:bottom w:w="0" w:type="dxa"/>
            <w:right w:w="108" w:type="dxa"/>
          </w:tblCellMar>
        </w:tblPrEx>
        <w:trPr>
          <w:trHeight w:val="400" w:hRule="atLeast"/>
        </w:trPr>
        <w:tc>
          <w:tcPr>
            <w:tcW w:w="485" w:type="pct"/>
            <w:tcBorders>
              <w:top w:val="single" w:color="auto" w:sz="4" w:space="0"/>
              <w:left w:val="single" w:color="auto" w:sz="4" w:space="0"/>
              <w:bottom w:val="single" w:color="auto" w:sz="4" w:space="0"/>
              <w:right w:val="single" w:color="auto" w:sz="4" w:space="0"/>
            </w:tcBorders>
            <w:shd w:val="clear" w:color="auto" w:fill="auto"/>
            <w:vAlign w:val="center"/>
          </w:tcPr>
          <w:p w14:paraId="1B1D286E">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29-1</w:t>
            </w:r>
          </w:p>
        </w:tc>
        <w:tc>
          <w:tcPr>
            <w:tcW w:w="1326" w:type="pct"/>
            <w:tcBorders>
              <w:top w:val="single" w:color="auto" w:sz="4" w:space="0"/>
              <w:left w:val="nil"/>
              <w:bottom w:val="single" w:color="auto" w:sz="4" w:space="0"/>
              <w:right w:val="single" w:color="auto" w:sz="4" w:space="0"/>
            </w:tcBorders>
            <w:shd w:val="clear" w:color="auto" w:fill="auto"/>
            <w:vAlign w:val="center"/>
          </w:tcPr>
          <w:p w14:paraId="5ABE14F1">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ZCB2025-HC91</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543-A</w:t>
            </w:r>
          </w:p>
        </w:tc>
        <w:tc>
          <w:tcPr>
            <w:tcW w:w="1934" w:type="pct"/>
            <w:tcBorders>
              <w:top w:val="single" w:color="auto" w:sz="4" w:space="0"/>
              <w:left w:val="nil"/>
              <w:bottom w:val="single" w:color="auto" w:sz="4" w:space="0"/>
              <w:right w:val="single" w:color="auto" w:sz="4" w:space="0"/>
            </w:tcBorders>
            <w:shd w:val="clear" w:color="auto" w:fill="auto"/>
            <w:vAlign w:val="center"/>
          </w:tcPr>
          <w:p w14:paraId="728090FE">
            <w:pPr>
              <w:keepNext w:val="0"/>
              <w:keepLines w:val="0"/>
              <w:widowControl/>
              <w:suppressLineNumbers w:val="0"/>
              <w:jc w:val="center"/>
              <w:textAlignment w:val="center"/>
              <w:rPr>
                <w:rFonts w:hint="eastAsia" w:ascii="宋体" w:hAnsi="宋体" w:cs="宋体" w:eastAsiaTheme="minorEastAsia"/>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打磨抛光材料（修复产品）</w:t>
            </w:r>
            <w:r>
              <w:rPr>
                <w:rFonts w:hint="eastAsia"/>
                <w:lang w:eastAsia="zh-CN"/>
              </w:rPr>
              <w:t>（</w:t>
            </w:r>
            <w:r>
              <w:rPr>
                <w:rFonts w:hint="eastAsia"/>
                <w:lang w:val="en-US" w:eastAsia="zh-CN"/>
              </w:rPr>
              <w:t>A包</w:t>
            </w:r>
            <w:r>
              <w:rPr>
                <w:rFonts w:hint="eastAsia"/>
                <w:lang w:eastAsia="zh-CN"/>
              </w:rPr>
              <w:t>）</w:t>
            </w:r>
          </w:p>
        </w:tc>
        <w:tc>
          <w:tcPr>
            <w:tcW w:w="1254" w:type="pct"/>
            <w:tcBorders>
              <w:top w:val="single" w:color="auto" w:sz="4" w:space="0"/>
              <w:left w:val="nil"/>
              <w:bottom w:val="single" w:color="auto" w:sz="4" w:space="0"/>
              <w:right w:val="single" w:color="auto" w:sz="4" w:space="0"/>
            </w:tcBorders>
            <w:shd w:val="clear" w:color="auto" w:fill="auto"/>
            <w:vAlign w:val="center"/>
          </w:tcPr>
          <w:p w14:paraId="09B0DDBC">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r w14:paraId="58781E6F">
        <w:tblPrEx>
          <w:tblCellMar>
            <w:top w:w="0" w:type="dxa"/>
            <w:left w:w="108" w:type="dxa"/>
            <w:bottom w:w="0" w:type="dxa"/>
            <w:right w:w="108" w:type="dxa"/>
          </w:tblCellMar>
        </w:tblPrEx>
        <w:trPr>
          <w:trHeight w:val="400" w:hRule="atLeast"/>
        </w:trPr>
        <w:tc>
          <w:tcPr>
            <w:tcW w:w="485" w:type="pct"/>
            <w:tcBorders>
              <w:top w:val="single" w:color="auto" w:sz="4" w:space="0"/>
              <w:left w:val="single" w:color="auto" w:sz="4" w:space="0"/>
              <w:bottom w:val="single" w:color="auto" w:sz="4" w:space="0"/>
              <w:right w:val="single" w:color="auto" w:sz="4" w:space="0"/>
            </w:tcBorders>
            <w:shd w:val="clear" w:color="auto" w:fill="auto"/>
            <w:vAlign w:val="center"/>
          </w:tcPr>
          <w:p w14:paraId="2E0575D7">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29-2</w:t>
            </w:r>
          </w:p>
        </w:tc>
        <w:tc>
          <w:tcPr>
            <w:tcW w:w="1326" w:type="pct"/>
            <w:tcBorders>
              <w:top w:val="single" w:color="auto" w:sz="4" w:space="0"/>
              <w:left w:val="nil"/>
              <w:bottom w:val="single" w:color="auto" w:sz="4" w:space="0"/>
              <w:right w:val="single" w:color="auto" w:sz="4" w:space="0"/>
            </w:tcBorders>
            <w:shd w:val="clear" w:color="auto" w:fill="auto"/>
            <w:vAlign w:val="center"/>
          </w:tcPr>
          <w:p w14:paraId="2D7705EB">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ZCB2025-HC91</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543-B</w:t>
            </w:r>
          </w:p>
        </w:tc>
        <w:tc>
          <w:tcPr>
            <w:tcW w:w="1934" w:type="pct"/>
            <w:tcBorders>
              <w:top w:val="single" w:color="auto" w:sz="4" w:space="0"/>
              <w:left w:val="nil"/>
              <w:bottom w:val="single" w:color="auto" w:sz="4" w:space="0"/>
              <w:right w:val="single" w:color="auto" w:sz="4" w:space="0"/>
            </w:tcBorders>
            <w:shd w:val="clear" w:color="auto" w:fill="auto"/>
            <w:vAlign w:val="center"/>
          </w:tcPr>
          <w:p w14:paraId="2C5C7290">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打磨抛光材料（修复产品）</w:t>
            </w:r>
            <w:r>
              <w:rPr>
                <w:rFonts w:hint="eastAsia"/>
                <w:lang w:eastAsia="zh-CN"/>
              </w:rPr>
              <w:t>（</w:t>
            </w:r>
            <w:r>
              <w:rPr>
                <w:rFonts w:hint="eastAsia"/>
                <w:lang w:val="en-US" w:eastAsia="zh-CN"/>
              </w:rPr>
              <w:t>B包</w:t>
            </w:r>
            <w:r>
              <w:rPr>
                <w:rFonts w:hint="eastAsia"/>
                <w:lang w:eastAsia="zh-CN"/>
              </w:rPr>
              <w:t>）</w:t>
            </w:r>
          </w:p>
        </w:tc>
        <w:tc>
          <w:tcPr>
            <w:tcW w:w="1254" w:type="pct"/>
            <w:tcBorders>
              <w:top w:val="single" w:color="auto" w:sz="4" w:space="0"/>
              <w:left w:val="nil"/>
              <w:bottom w:val="single" w:color="auto" w:sz="4" w:space="0"/>
              <w:right w:val="single" w:color="auto" w:sz="4" w:space="0"/>
            </w:tcBorders>
            <w:shd w:val="clear" w:color="auto" w:fill="auto"/>
            <w:vAlign w:val="center"/>
          </w:tcPr>
          <w:p w14:paraId="27C3E353">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bl>
    <w:p w14:paraId="4E9B69EC">
      <w:pPr>
        <w:pStyle w:val="11"/>
        <w:spacing w:line="360" w:lineRule="auto"/>
        <w:ind w:firstLine="422" w:firstLineChars="132"/>
        <w:jc w:val="center"/>
        <w:rPr>
          <w:rFonts w:ascii="黑体" w:hAnsi="黑体" w:eastAsia="黑体" w:cs="黑体"/>
          <w:b/>
          <w:sz w:val="32"/>
        </w:rPr>
      </w:pPr>
    </w:p>
    <w:p w14:paraId="5EF84BD2">
      <w:pPr>
        <w:pStyle w:val="11"/>
        <w:spacing w:line="360" w:lineRule="auto"/>
        <w:rPr>
          <w:rFonts w:ascii="黑体" w:hAnsi="黑体" w:eastAsia="黑体" w:cs="黑体"/>
          <w:b/>
          <w:sz w:val="32"/>
        </w:rPr>
      </w:pPr>
      <w:r>
        <w:rPr>
          <w:rFonts w:hint="eastAsia" w:ascii="黑体" w:hAnsi="黑体" w:eastAsia="黑体" w:cs="黑体"/>
          <w:b/>
          <w:sz w:val="32"/>
        </w:rPr>
        <w:t xml:space="preserve">          </w:t>
      </w:r>
    </w:p>
    <w:p w14:paraId="2A399A62">
      <w:pPr>
        <w:spacing w:line="360" w:lineRule="auto"/>
        <w:rPr>
          <w:rFonts w:ascii="黑体" w:hAnsi="黑体" w:eastAsia="黑体" w:cs="黑体"/>
          <w:sz w:val="30"/>
        </w:rPr>
      </w:pPr>
    </w:p>
    <w:p w14:paraId="785B3DAF">
      <w:pPr>
        <w:snapToGrid w:val="0"/>
        <w:spacing w:line="360" w:lineRule="auto"/>
        <w:jc w:val="center"/>
        <w:rPr>
          <w:rFonts w:ascii="黑体" w:hAnsi="黑体" w:eastAsia="黑体" w:cs="黑体"/>
          <w:sz w:val="30"/>
          <w:szCs w:val="30"/>
        </w:rPr>
      </w:pPr>
      <w:r>
        <w:rPr>
          <w:rFonts w:hint="eastAsia" w:ascii="黑体" w:hAnsi="黑体" w:eastAsia="黑体" w:cs="黑体"/>
          <w:sz w:val="30"/>
          <w:szCs w:val="30"/>
        </w:rPr>
        <w:t>中山大学附属第八医院（深圳福田）</w:t>
      </w:r>
    </w:p>
    <w:p w14:paraId="07E0FAE1">
      <w:pPr>
        <w:snapToGrid w:val="0"/>
        <w:spacing w:line="360" w:lineRule="auto"/>
        <w:jc w:val="center"/>
        <w:rPr>
          <w:rFonts w:ascii="黑体" w:hAnsi="黑体" w:eastAsia="黑体" w:cs="黑体"/>
          <w:sz w:val="30"/>
          <w:szCs w:val="30"/>
        </w:rPr>
        <w:sectPr>
          <w:pgSz w:w="11906" w:h="16838"/>
          <w:pgMar w:top="1440" w:right="1466" w:bottom="1440" w:left="1800" w:header="567" w:footer="992" w:gutter="0"/>
          <w:cols w:space="720" w:num="1"/>
          <w:docGrid w:type="linesAndChars" w:linePitch="312" w:charSpace="0"/>
        </w:sectPr>
      </w:pPr>
      <w:r>
        <w:rPr>
          <w:rFonts w:hint="eastAsia" w:ascii="黑体" w:hAnsi="黑体" w:eastAsia="黑体" w:cs="黑体"/>
          <w:sz w:val="30"/>
          <w:szCs w:val="30"/>
          <w:lang w:eastAsia="zh-CN"/>
        </w:rPr>
        <w:t>2025</w:t>
      </w:r>
      <w:r>
        <w:rPr>
          <w:rFonts w:hint="eastAsia" w:ascii="黑体" w:hAnsi="黑体" w:eastAsia="黑体" w:cs="黑体"/>
          <w:sz w:val="30"/>
          <w:szCs w:val="30"/>
        </w:rPr>
        <w:t>年</w:t>
      </w:r>
    </w:p>
    <w:p w14:paraId="769D22AA">
      <w:pPr>
        <w:spacing w:line="360" w:lineRule="auto"/>
        <w:jc w:val="center"/>
        <w:rPr>
          <w:rFonts w:ascii="宋体" w:hAnsi="宋体"/>
          <w:b/>
          <w:sz w:val="44"/>
          <w:szCs w:val="44"/>
        </w:rPr>
      </w:pPr>
      <w:r>
        <w:rPr>
          <w:rFonts w:hint="eastAsia" w:ascii="宋体" w:hAnsi="宋体"/>
          <w:b/>
          <w:sz w:val="44"/>
          <w:szCs w:val="44"/>
        </w:rPr>
        <w:t>目   录</w:t>
      </w:r>
    </w:p>
    <w:sdt>
      <w:sdtPr>
        <w:rPr>
          <w:rFonts w:hint="eastAsia" w:ascii="黑体" w:hAnsi="黑体" w:eastAsia="黑体" w:cs="黑体"/>
          <w:b w:val="0"/>
          <w:bCs w:val="0"/>
          <w:color w:val="auto"/>
          <w:kern w:val="2"/>
          <w:sz w:val="32"/>
          <w:szCs w:val="32"/>
          <w:lang w:val="zh-CN"/>
        </w:rPr>
        <w:id w:val="26993277"/>
        <w:docPartObj>
          <w:docPartGallery w:val="Table of Contents"/>
          <w:docPartUnique/>
        </w:docPartObj>
      </w:sdtPr>
      <w:sdtEndPr>
        <w:rPr>
          <w:rFonts w:hint="eastAsia" w:ascii="黑体" w:hAnsi="黑体" w:eastAsia="黑体" w:cs="黑体"/>
          <w:b w:val="0"/>
          <w:bCs w:val="0"/>
          <w:color w:val="auto"/>
          <w:kern w:val="2"/>
          <w:sz w:val="32"/>
          <w:szCs w:val="32"/>
          <w:lang w:val="zh-CN"/>
        </w:rPr>
      </w:sdtEndPr>
      <w:sdtContent>
        <w:p w14:paraId="05F518B3">
          <w:pPr>
            <w:pStyle w:val="66"/>
            <w:rPr>
              <w:rFonts w:ascii="黑体" w:hAnsi="黑体" w:eastAsia="黑体" w:cs="黑体"/>
              <w:b w:val="0"/>
              <w:bCs w:val="0"/>
              <w:sz w:val="32"/>
              <w:szCs w:val="32"/>
            </w:rPr>
          </w:pPr>
        </w:p>
        <w:p w14:paraId="123F668A">
          <w:pPr>
            <w:pStyle w:val="21"/>
            <w:numPr>
              <w:ilvl w:val="0"/>
              <w:numId w:val="2"/>
            </w:numPr>
            <w:outlineLvl w:val="0"/>
            <w:rPr>
              <w:rFonts w:ascii="黑体" w:hAnsi="黑体" w:eastAsia="黑体" w:cs="黑体"/>
              <w:sz w:val="32"/>
              <w:szCs w:val="32"/>
            </w:rPr>
          </w:pPr>
          <w:bookmarkStart w:id="0" w:name="_Toc4010"/>
          <w:r>
            <w:rPr>
              <w:rFonts w:hint="eastAsia" w:ascii="黑体" w:hAnsi="黑体" w:eastAsia="黑体" w:cs="黑体"/>
              <w:sz w:val="32"/>
              <w:szCs w:val="32"/>
            </w:rPr>
            <w:t>采购邀请函</w:t>
          </w:r>
          <w:bookmarkEnd w:id="0"/>
        </w:p>
        <w:p w14:paraId="166D6BA9">
          <w:pPr>
            <w:numPr>
              <w:ilvl w:val="0"/>
              <w:numId w:val="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采购公告</w:t>
          </w:r>
        </w:p>
        <w:p w14:paraId="6EF876B1">
          <w:pPr>
            <w:numPr>
              <w:ilvl w:val="0"/>
              <w:numId w:val="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采购项目</w:t>
          </w:r>
        </w:p>
        <w:p w14:paraId="312BD502">
          <w:pPr>
            <w:pStyle w:val="21"/>
            <w:outlineLvl w:val="0"/>
            <w:rPr>
              <w:rFonts w:ascii="黑体" w:hAnsi="黑体" w:eastAsia="黑体" w:cs="黑体"/>
              <w:sz w:val="32"/>
              <w:szCs w:val="32"/>
            </w:rPr>
          </w:pPr>
          <w:r>
            <w:rPr>
              <w:rFonts w:hint="eastAsia" w:ascii="黑体" w:hAnsi="黑体" w:eastAsia="黑体" w:cs="黑体"/>
              <w:sz w:val="32"/>
              <w:szCs w:val="32"/>
            </w:rPr>
            <w:t>第二章 医用耗材采购需求</w:t>
          </w:r>
        </w:p>
        <w:p w14:paraId="117669B9">
          <w:pPr>
            <w:spacing w:line="400" w:lineRule="exact"/>
            <w:ind w:right="-516" w:rightChars="-246"/>
            <w:jc w:val="left"/>
            <w:rPr>
              <w:rFonts w:ascii="黑体" w:hAnsi="黑体" w:eastAsia="黑体" w:cs="黑体"/>
              <w:snapToGrid w:val="0"/>
              <w:sz w:val="32"/>
              <w:szCs w:val="32"/>
            </w:rPr>
          </w:pPr>
          <w:r>
            <w:rPr>
              <w:rFonts w:hint="eastAsia" w:ascii="黑体" w:hAnsi="黑体" w:eastAsia="黑体" w:cs="黑体"/>
              <w:sz w:val="32"/>
              <w:szCs w:val="32"/>
            </w:rPr>
            <w:t>第三章 开标、评标</w:t>
          </w:r>
        </w:p>
        <w:p w14:paraId="34D6B5B9">
          <w:pPr>
            <w:pStyle w:val="21"/>
            <w:rPr>
              <w:rFonts w:ascii="黑体" w:hAnsi="黑体" w:eastAsia="黑体" w:cs="黑体"/>
              <w:sz w:val="32"/>
              <w:szCs w:val="32"/>
            </w:rPr>
          </w:pPr>
          <w:r>
            <w:rPr>
              <w:rFonts w:hint="eastAsia" w:ascii="黑体" w:hAnsi="黑体" w:eastAsia="黑体" w:cs="黑体"/>
              <w:sz w:val="32"/>
              <w:szCs w:val="32"/>
            </w:rPr>
            <w:t>第四章 评审规则</w:t>
          </w:r>
        </w:p>
        <w:p w14:paraId="255D1CED">
          <w:pPr>
            <w:pStyle w:val="21"/>
            <w:rPr>
              <w:rFonts w:ascii="黑体" w:hAnsi="黑体" w:eastAsia="黑体" w:cs="黑体"/>
              <w:sz w:val="32"/>
              <w:szCs w:val="32"/>
            </w:rPr>
          </w:pPr>
          <w:r>
            <w:rPr>
              <w:rFonts w:hint="eastAsia" w:ascii="黑体" w:hAnsi="黑体" w:eastAsia="黑体" w:cs="黑体"/>
              <w:sz w:val="32"/>
              <w:szCs w:val="32"/>
            </w:rPr>
            <w:t>第五章 供应商须知</w:t>
          </w:r>
        </w:p>
        <w:p w14:paraId="30A48AAF">
          <w:pPr>
            <w:rPr>
              <w:rFonts w:ascii="黑体" w:hAnsi="黑体" w:eastAsia="黑体" w:cs="黑体"/>
              <w:sz w:val="32"/>
              <w:szCs w:val="32"/>
            </w:rPr>
          </w:pPr>
          <w:r>
            <w:rPr>
              <w:rFonts w:hint="eastAsia" w:ascii="黑体" w:hAnsi="黑体" w:eastAsia="黑体" w:cs="黑体"/>
              <w:sz w:val="32"/>
              <w:szCs w:val="32"/>
            </w:rPr>
            <w:t>第六章 合同的文本</w:t>
          </w:r>
        </w:p>
        <w:p w14:paraId="7F77EA11">
          <w:pPr>
            <w:rPr>
              <w:rFonts w:ascii="黑体" w:hAnsi="黑体" w:eastAsia="黑体" w:cs="黑体"/>
              <w:sz w:val="32"/>
              <w:szCs w:val="32"/>
            </w:rPr>
          </w:pPr>
          <w:r>
            <w:rPr>
              <w:rFonts w:hint="eastAsia" w:ascii="黑体" w:hAnsi="黑体" w:eastAsia="黑体" w:cs="黑体"/>
              <w:sz w:val="32"/>
              <w:szCs w:val="32"/>
            </w:rPr>
            <w:t>第七章 投标文件格式</w:t>
          </w:r>
        </w:p>
        <w:p w14:paraId="2D339E1E">
          <w:pPr>
            <w:spacing w:line="360" w:lineRule="auto"/>
            <w:ind w:firstLine="329"/>
            <w:jc w:val="center"/>
            <w:rPr>
              <w:rFonts w:ascii="Arial Unicode MS" w:hAnsi="Arial Unicode MS" w:eastAsia="Arial Unicode MS" w:cs="Arial Unicode MS"/>
              <w:sz w:val="32"/>
              <w:szCs w:val="32"/>
            </w:rPr>
            <w:sectPr>
              <w:footerReference r:id="rId3" w:type="default"/>
              <w:pgSz w:w="11906" w:h="16838"/>
              <w:pgMar w:top="1134" w:right="1134" w:bottom="851" w:left="1276" w:header="851" w:footer="992" w:gutter="0"/>
              <w:pgNumType w:start="1"/>
              <w:cols w:space="425" w:num="1"/>
              <w:docGrid w:type="linesAndChars" w:linePitch="312" w:charSpace="0"/>
            </w:sectPr>
          </w:pPr>
        </w:p>
      </w:sdtContent>
    </w:sdt>
    <w:p w14:paraId="59D80595">
      <w:pPr>
        <w:pStyle w:val="78"/>
      </w:pPr>
      <w:r>
        <w:t xml:space="preserve">  </w:t>
      </w:r>
      <w:r>
        <w:rPr>
          <w:rFonts w:hint="eastAsia" w:ascii="方正小标宋简体" w:hAnsi="方正小标宋简体" w:eastAsia="方正小标宋简体" w:cs="方正小标宋简体"/>
          <w:bCs w:val="0"/>
          <w:sz w:val="44"/>
          <w:szCs w:val="44"/>
        </w:rPr>
        <w:t>第一章 202</w:t>
      </w:r>
      <w:r>
        <w:rPr>
          <w:rFonts w:hint="eastAsia" w:ascii="方正小标宋简体" w:hAnsi="方正小标宋简体" w:eastAsia="方正小标宋简体" w:cs="方正小标宋简体"/>
          <w:bCs w:val="0"/>
          <w:sz w:val="44"/>
          <w:szCs w:val="44"/>
          <w:lang w:val="en-US" w:eastAsia="zh-CN"/>
        </w:rPr>
        <w:t>5</w:t>
      </w:r>
      <w:r>
        <w:rPr>
          <w:rFonts w:hint="eastAsia" w:ascii="方正小标宋简体" w:hAnsi="方正小标宋简体" w:eastAsia="方正小标宋简体" w:cs="方正小标宋简体"/>
          <w:bCs w:val="0"/>
          <w:sz w:val="44"/>
          <w:szCs w:val="44"/>
        </w:rPr>
        <w:t>年第</w:t>
      </w:r>
      <w:r>
        <w:rPr>
          <w:rFonts w:hint="eastAsia" w:ascii="方正小标宋简体" w:hAnsi="方正小标宋简体" w:eastAsia="方正小标宋简体" w:cs="方正小标宋简体"/>
          <w:bCs w:val="0"/>
          <w:sz w:val="44"/>
          <w:szCs w:val="44"/>
          <w:lang w:val="en-US" w:eastAsia="zh-CN"/>
        </w:rPr>
        <w:t>91</w:t>
      </w:r>
      <w:r>
        <w:rPr>
          <w:rFonts w:hint="eastAsia" w:ascii="方正小标宋简体" w:hAnsi="方正小标宋简体" w:eastAsia="方正小标宋简体" w:cs="方正小标宋简体"/>
          <w:bCs w:val="0"/>
          <w:sz w:val="44"/>
          <w:szCs w:val="44"/>
        </w:rPr>
        <w:t>期医用耗材采购公告</w:t>
      </w:r>
    </w:p>
    <w:p w14:paraId="06701D03">
      <w:pPr>
        <w:pStyle w:val="70"/>
        <w:jc w:val="center"/>
        <w:rPr>
          <w:rFonts w:cs="Tahoma"/>
          <w:sz w:val="24"/>
          <w:szCs w:val="24"/>
        </w:rPr>
      </w:pPr>
      <w:bookmarkStart w:id="1" w:name="_Toc992"/>
      <w:r>
        <w:rPr>
          <w:rFonts w:hint="eastAsia" w:cs="Tahoma"/>
          <w:b/>
          <w:bCs/>
          <w:sz w:val="24"/>
          <w:szCs w:val="24"/>
        </w:rPr>
        <w:t>第一部分</w:t>
      </w:r>
      <w:r>
        <w:rPr>
          <w:rFonts w:cs="Tahoma"/>
          <w:b/>
          <w:bCs/>
          <w:sz w:val="24"/>
          <w:szCs w:val="24"/>
        </w:rPr>
        <w:t xml:space="preserve"> </w:t>
      </w:r>
      <w:r>
        <w:rPr>
          <w:rFonts w:hint="eastAsia" w:cs="Tahoma"/>
          <w:b/>
          <w:bCs/>
          <w:sz w:val="24"/>
          <w:szCs w:val="24"/>
        </w:rPr>
        <w:t>采购邀请函</w:t>
      </w:r>
    </w:p>
    <w:p w14:paraId="1A09976E">
      <w:pPr>
        <w:pStyle w:val="70"/>
        <w:spacing w:line="420" w:lineRule="exact"/>
        <w:ind w:firstLine="840" w:firstLineChars="400"/>
        <w:rPr>
          <w:szCs w:val="21"/>
        </w:rPr>
      </w:pPr>
      <w:r>
        <w:rPr>
          <w:rFonts w:hint="eastAsia"/>
          <w:szCs w:val="21"/>
        </w:rPr>
        <w:t>中山大学附属第八医院（深圳福田）对以下医用耗材项目进行院内采购，欢迎符合资格的供应商参加投标。</w:t>
      </w:r>
    </w:p>
    <w:p w14:paraId="3C40DBC0">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基本情况</w:t>
      </w:r>
    </w:p>
    <w:p w14:paraId="5EEC070A">
      <w:pPr>
        <w:spacing w:line="420" w:lineRule="exact"/>
        <w:ind w:firstLine="420" w:firstLineChars="200"/>
        <w:jc w:val="left"/>
        <w:rPr>
          <w:rFonts w:ascii="Tahoma" w:hAnsi="Tahoma" w:cs="宋体"/>
          <w:kern w:val="0"/>
          <w:szCs w:val="21"/>
        </w:rPr>
      </w:pPr>
      <w:r>
        <w:rPr>
          <w:rFonts w:ascii="Tahoma" w:hAnsi="Tahoma" w:cs="宋体"/>
          <w:kern w:val="0"/>
          <w:szCs w:val="21"/>
        </w:rPr>
        <w:t>1.</w:t>
      </w:r>
      <w:r>
        <w:rPr>
          <w:rFonts w:hint="eastAsia" w:ascii="Tahoma" w:hAnsi="Tahoma" w:cs="宋体"/>
          <w:kern w:val="0"/>
          <w:szCs w:val="21"/>
        </w:rPr>
        <w:t>项目名称：202</w:t>
      </w:r>
      <w:r>
        <w:rPr>
          <w:rFonts w:hint="eastAsia" w:ascii="Tahoma" w:hAnsi="Tahoma" w:cs="宋体"/>
          <w:kern w:val="0"/>
          <w:szCs w:val="21"/>
          <w:lang w:val="en-US" w:eastAsia="zh-CN"/>
        </w:rPr>
        <w:t>5</w:t>
      </w:r>
      <w:r>
        <w:rPr>
          <w:rFonts w:hint="eastAsia" w:ascii="Tahoma" w:hAnsi="Tahoma" w:cs="宋体"/>
          <w:kern w:val="0"/>
          <w:szCs w:val="21"/>
        </w:rPr>
        <w:t>年第</w:t>
      </w:r>
      <w:r>
        <w:rPr>
          <w:rFonts w:hint="eastAsia" w:ascii="Tahoma" w:hAnsi="Tahoma" w:cs="宋体"/>
          <w:kern w:val="0"/>
          <w:szCs w:val="21"/>
          <w:lang w:val="en-US" w:eastAsia="zh-CN"/>
        </w:rPr>
        <w:t>91</w:t>
      </w:r>
      <w:r>
        <w:rPr>
          <w:rFonts w:hint="eastAsia" w:ascii="Tahoma" w:hAnsi="Tahoma" w:cs="宋体"/>
          <w:kern w:val="0"/>
          <w:szCs w:val="21"/>
        </w:rPr>
        <w:t>期医用耗材</w:t>
      </w:r>
      <w:r>
        <w:rPr>
          <w:rFonts w:hint="eastAsia" w:ascii="Tahoma" w:hAnsi="Tahoma" w:cs="宋体"/>
          <w:kern w:val="0"/>
          <w:szCs w:val="21"/>
          <w:lang w:eastAsia="zh-CN"/>
        </w:rPr>
        <w:t>议价</w:t>
      </w:r>
      <w:r>
        <w:rPr>
          <w:rFonts w:hint="eastAsia" w:ascii="Tahoma" w:hAnsi="Tahoma" w:cs="宋体"/>
          <w:kern w:val="0"/>
          <w:szCs w:val="21"/>
        </w:rPr>
        <w:t>采购项目</w:t>
      </w:r>
    </w:p>
    <w:p w14:paraId="2037BB59">
      <w:pPr>
        <w:spacing w:line="420" w:lineRule="exact"/>
        <w:ind w:firstLine="420" w:firstLineChars="200"/>
        <w:jc w:val="left"/>
        <w:rPr>
          <w:rFonts w:ascii="Tahoma" w:hAnsi="Tahoma" w:cs="宋体"/>
          <w:kern w:val="0"/>
          <w:szCs w:val="21"/>
        </w:rPr>
      </w:pPr>
      <w:r>
        <w:rPr>
          <w:rFonts w:ascii="Tahoma" w:hAnsi="Tahoma" w:cs="宋体"/>
          <w:kern w:val="0"/>
          <w:szCs w:val="21"/>
        </w:rPr>
        <w:t>2.</w:t>
      </w:r>
      <w:r>
        <w:rPr>
          <w:rFonts w:hint="eastAsia" w:ascii="Tahoma" w:hAnsi="Tahoma" w:cs="宋体"/>
          <w:kern w:val="0"/>
          <w:szCs w:val="21"/>
        </w:rPr>
        <w:t>采购文件编号：详见第二部分采购项目</w:t>
      </w:r>
    </w:p>
    <w:p w14:paraId="55371745">
      <w:pPr>
        <w:spacing w:line="420" w:lineRule="exact"/>
        <w:ind w:firstLine="420" w:firstLineChars="200"/>
        <w:jc w:val="left"/>
        <w:rPr>
          <w:rFonts w:ascii="Tahoma" w:hAnsi="Tahoma" w:cs="宋体"/>
          <w:kern w:val="0"/>
          <w:szCs w:val="21"/>
        </w:rPr>
      </w:pPr>
      <w:r>
        <w:rPr>
          <w:rFonts w:ascii="Tahoma" w:hAnsi="Tahoma" w:cs="宋体"/>
          <w:kern w:val="0"/>
          <w:szCs w:val="21"/>
        </w:rPr>
        <w:t>3.</w:t>
      </w:r>
      <w:r>
        <w:rPr>
          <w:rFonts w:hint="eastAsia" w:ascii="Tahoma" w:hAnsi="Tahoma" w:cs="宋体"/>
          <w:kern w:val="0"/>
          <w:szCs w:val="21"/>
        </w:rPr>
        <w:t>采购内容及要求：详见采购文件需求</w:t>
      </w:r>
    </w:p>
    <w:p w14:paraId="0DAD4C35">
      <w:pPr>
        <w:spacing w:line="420" w:lineRule="exact"/>
        <w:ind w:firstLine="420" w:firstLineChars="200"/>
        <w:jc w:val="left"/>
        <w:rPr>
          <w:rFonts w:hint="default" w:ascii="Tahoma" w:hAnsi="Tahoma" w:cs="宋体" w:eastAsiaTheme="minorEastAsia"/>
          <w:kern w:val="0"/>
          <w:szCs w:val="21"/>
          <w:lang w:val="en-US" w:eastAsia="zh-CN"/>
        </w:rPr>
      </w:pPr>
      <w:r>
        <w:rPr>
          <w:rFonts w:ascii="Tahoma" w:hAnsi="Tahoma" w:cs="宋体"/>
          <w:kern w:val="0"/>
          <w:szCs w:val="21"/>
        </w:rPr>
        <w:t>4.</w:t>
      </w:r>
      <w:r>
        <w:rPr>
          <w:rFonts w:hint="eastAsia" w:ascii="Tahoma" w:hAnsi="Tahoma" w:cs="宋体"/>
          <w:kern w:val="0"/>
          <w:szCs w:val="21"/>
        </w:rPr>
        <w:t>采购方式：</w:t>
      </w:r>
      <w:r>
        <w:rPr>
          <w:rFonts w:hint="eastAsia" w:ascii="Tahoma" w:hAnsi="Tahoma" w:cs="宋体"/>
          <w:kern w:val="0"/>
          <w:szCs w:val="21"/>
          <w:lang w:val="en-US" w:eastAsia="zh-CN"/>
        </w:rPr>
        <w:t>院内议价（评审方式：系统自动评审）</w:t>
      </w:r>
    </w:p>
    <w:p w14:paraId="4A28C829">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投标人资质要求(复印件加盖公章，并标明与原件相符字样)</w:t>
      </w:r>
    </w:p>
    <w:p w14:paraId="6315C9D0">
      <w:pPr>
        <w:numPr>
          <w:ilvl w:val="0"/>
          <w:numId w:val="5"/>
        </w:numPr>
        <w:spacing w:line="420" w:lineRule="exact"/>
        <w:jc w:val="left"/>
        <w:rPr>
          <w:rFonts w:ascii="Tahoma" w:hAnsi="Tahoma" w:cs="宋体"/>
          <w:kern w:val="0"/>
          <w:szCs w:val="21"/>
        </w:rPr>
      </w:pPr>
      <w:r>
        <w:rPr>
          <w:rFonts w:hint="eastAsia" w:ascii="Tahoma" w:hAnsi="Tahoma" w:cs="宋体"/>
          <w:kern w:val="0"/>
          <w:szCs w:val="21"/>
        </w:rPr>
        <w:t>若投标人为所投产品的生产企业，提供生产企业《营业执照》、《医疗器械生产企业许可证》/医疗器械生产备案凭证；</w:t>
      </w:r>
    </w:p>
    <w:p w14:paraId="0C96A2ED">
      <w:pPr>
        <w:numPr>
          <w:ilvl w:val="0"/>
          <w:numId w:val="5"/>
        </w:numPr>
        <w:spacing w:line="420" w:lineRule="exact"/>
        <w:jc w:val="left"/>
        <w:rPr>
          <w:rFonts w:ascii="Tahoma" w:hAnsi="Tahoma" w:cs="宋体"/>
          <w:kern w:val="0"/>
          <w:szCs w:val="21"/>
        </w:rPr>
      </w:pPr>
      <w:r>
        <w:rPr>
          <w:rFonts w:hint="eastAsia" w:ascii="Tahoma" w:hAnsi="Tahoma" w:cs="宋体"/>
          <w:kern w:val="0"/>
          <w:szCs w:val="21"/>
        </w:rPr>
        <w:t>若投标人为所投产品的代理商或授权供应商，须提供代理证书或授权证书原件扫描件（包括生产企业或全国总代理或省级代理授权代理投标的各级授权证书及其《营业执照》《医疗器械生产许可证》《医疗器械经营许可证》/医疗器械生产备案凭证）；提供经营企业《营业执照》《医疗器械经营企业许可证》/二类医疗器械经营备案凭证；《医疗器械注册证》（含附件）/备案凭证（含备案登记表）/非医疗器械产品需提供</w:t>
      </w:r>
      <w:r>
        <w:rPr>
          <w:rFonts w:hint="eastAsia" w:ascii="Tahoma" w:hAnsi="Tahoma" w:cs="宋体"/>
          <w:kern w:val="0"/>
          <w:szCs w:val="21"/>
          <w:lang w:eastAsia="zh-CN"/>
        </w:rPr>
        <w:t>国家药品监督管理局</w:t>
      </w:r>
      <w:r>
        <w:rPr>
          <w:rFonts w:hint="eastAsia" w:ascii="Tahoma" w:hAnsi="Tahoma" w:cs="宋体"/>
          <w:kern w:val="0"/>
          <w:szCs w:val="21"/>
        </w:rPr>
        <w:t>证明页：</w:t>
      </w:r>
      <w:r>
        <w:rPr>
          <w:rFonts w:hint="eastAsia" w:ascii="Tahoma" w:hAnsi="Tahoma" w:cs="宋体"/>
          <w:kern w:val="0"/>
          <w:szCs w:val="21"/>
        </w:rPr>
        <w:fldChar w:fldCharType="begin"/>
      </w:r>
      <w:r>
        <w:rPr>
          <w:rFonts w:hint="eastAsia" w:ascii="Tahoma" w:hAnsi="Tahoma" w:cs="宋体"/>
          <w:kern w:val="0"/>
          <w:szCs w:val="21"/>
        </w:rPr>
        <w:instrText xml:space="preserve"> HYPERLINK "https://www.nmpa.gov.cn" </w:instrText>
      </w:r>
      <w:r>
        <w:rPr>
          <w:rFonts w:hint="eastAsia" w:ascii="Tahoma" w:hAnsi="Tahoma" w:cs="宋体"/>
          <w:kern w:val="0"/>
          <w:szCs w:val="21"/>
        </w:rPr>
        <w:fldChar w:fldCharType="separate"/>
      </w:r>
      <w:r>
        <w:rPr>
          <w:rStyle w:val="34"/>
          <w:rFonts w:hint="eastAsia" w:ascii="Tahoma" w:hAnsi="Tahoma" w:cs="宋体"/>
          <w:kern w:val="0"/>
          <w:szCs w:val="21"/>
        </w:rPr>
        <w:t>https://www.nmpa.gov.cn</w:t>
      </w:r>
      <w:r>
        <w:rPr>
          <w:rFonts w:hint="eastAsia" w:ascii="Tahoma" w:hAnsi="Tahoma" w:cs="宋体"/>
          <w:kern w:val="0"/>
          <w:szCs w:val="21"/>
        </w:rPr>
        <w:fldChar w:fldCharType="end"/>
      </w:r>
      <w:r>
        <w:rPr>
          <w:rFonts w:hint="eastAsia" w:ascii="Tahoma" w:hAnsi="Tahoma" w:cs="宋体"/>
          <w:kern w:val="0"/>
          <w:szCs w:val="21"/>
        </w:rPr>
        <w:t>。</w:t>
      </w:r>
      <w:r>
        <w:rPr>
          <w:rFonts w:hint="eastAsia"/>
          <w:b/>
          <w:bCs/>
          <w:color w:val="000000"/>
          <w:highlight w:val="yellow"/>
        </w:rPr>
        <w:t>如开标时以上证件有效期剩余不足3个月的，投标人需一并提交续期申请证明。（新证旧证交替期间共同有效的，新证旧证均需提供）</w:t>
      </w:r>
    </w:p>
    <w:p w14:paraId="3878284D">
      <w:pPr>
        <w:numPr>
          <w:ilvl w:val="0"/>
          <w:numId w:val="5"/>
        </w:numPr>
        <w:spacing w:line="420" w:lineRule="exact"/>
        <w:jc w:val="left"/>
        <w:rPr>
          <w:color w:val="000000"/>
        </w:rPr>
      </w:pPr>
      <w:r>
        <w:rPr>
          <w:rFonts w:hint="eastAsia"/>
          <w:color w:val="000000"/>
        </w:rPr>
        <w:t>若投标人所投</w:t>
      </w:r>
      <w:r>
        <w:rPr>
          <w:rFonts w:hint="eastAsia"/>
          <w:color w:val="000000"/>
          <w:lang w:val="en-US" w:eastAsia="zh-CN"/>
        </w:rPr>
        <w:t>产品</w:t>
      </w:r>
      <w:r>
        <w:rPr>
          <w:rFonts w:hint="eastAsia"/>
          <w:color w:val="000000"/>
        </w:rPr>
        <w:t>为</w:t>
      </w:r>
      <w:r>
        <w:rPr>
          <w:rFonts w:hint="eastAsia" w:ascii="Tahoma" w:hAnsi="Tahoma" w:cs="宋体"/>
          <w:kern w:val="0"/>
          <w:szCs w:val="21"/>
        </w:rPr>
        <w:t>消毒产品的供应商须具有《消毒产品生产企业卫生许可证》；</w:t>
      </w:r>
      <w:r>
        <w:rPr>
          <w:rFonts w:hint="eastAsia" w:ascii="Tahoma" w:hAnsi="Tahoma" w:cs="宋体"/>
          <w:kern w:val="0"/>
          <w:szCs w:val="21"/>
          <w:highlight w:val="yellow"/>
        </w:rPr>
        <w:t>第一类、第二类消毒产品还需要提供卫生安全评价报告及"全国消毒产品信息备案服务网"网站的备案截图；利用新材料、新工艺技术和新杀菌原理生产的新消毒产品还需要提供卫生许可批件复印件；</w:t>
      </w:r>
    </w:p>
    <w:p w14:paraId="5B1D5A23">
      <w:pPr>
        <w:numPr>
          <w:ilvl w:val="0"/>
          <w:numId w:val="5"/>
        </w:numPr>
        <w:spacing w:line="420" w:lineRule="exact"/>
        <w:jc w:val="left"/>
        <w:rPr>
          <w:color w:val="000000"/>
        </w:rPr>
      </w:pPr>
      <w:r>
        <w:rPr>
          <w:rFonts w:hint="eastAsia"/>
          <w:color w:val="000000"/>
        </w:rPr>
        <w:t>若投标人所投</w:t>
      </w:r>
      <w:r>
        <w:rPr>
          <w:rFonts w:hint="eastAsia"/>
          <w:color w:val="000000"/>
          <w:lang w:val="en-US" w:eastAsia="zh-CN"/>
        </w:rPr>
        <w:t>产品</w:t>
      </w:r>
      <w:r>
        <w:rPr>
          <w:rFonts w:hint="eastAsia"/>
          <w:color w:val="000000"/>
        </w:rPr>
        <w:t>为危险化学品的,需提供《安全生产许可证义含生产范围)、《全国工业产品生产许可证》(含生产范围)、《危险化学品经营许可证》(含经营范围)、《非药品类易制毒化学品经营备案证明》或者《易制爆危险化学品从业单位备案证明》。</w:t>
      </w:r>
    </w:p>
    <w:p w14:paraId="5D65507B">
      <w:pPr>
        <w:numPr>
          <w:ilvl w:val="0"/>
          <w:numId w:val="5"/>
        </w:numPr>
        <w:spacing w:line="420" w:lineRule="exact"/>
        <w:jc w:val="left"/>
        <w:rPr>
          <w:color w:val="000000"/>
        </w:rPr>
      </w:pPr>
      <w:r>
        <w:rPr>
          <w:rFonts w:hint="eastAsia"/>
          <w:color w:val="000000"/>
        </w:rPr>
        <w:t>所投产品为进口时，提供</w:t>
      </w:r>
      <w:r>
        <w:rPr>
          <w:color w:val="000000"/>
        </w:rPr>
        <w:t>进口</w:t>
      </w:r>
      <w:r>
        <w:rPr>
          <w:rFonts w:hint="eastAsia"/>
          <w:color w:val="000000"/>
        </w:rPr>
        <w:t>生产企业或进口总代理商开具的授权委托书</w:t>
      </w:r>
    </w:p>
    <w:p w14:paraId="6BC344B1">
      <w:pPr>
        <w:numPr>
          <w:ilvl w:val="0"/>
          <w:numId w:val="5"/>
        </w:numPr>
        <w:spacing w:line="420" w:lineRule="exact"/>
        <w:jc w:val="left"/>
        <w:rPr>
          <w:rFonts w:ascii="Tahoma" w:hAnsi="Tahoma" w:cs="宋体"/>
          <w:kern w:val="0"/>
          <w:szCs w:val="21"/>
        </w:rPr>
      </w:pPr>
      <w:r>
        <w:rPr>
          <w:rFonts w:hint="eastAsia"/>
          <w:color w:val="000000"/>
        </w:rPr>
        <w:t>投标人/授权人身份证明、企业法人证明或法人授权委托书。</w:t>
      </w:r>
    </w:p>
    <w:p w14:paraId="092A6E28">
      <w:pPr>
        <w:numPr>
          <w:ilvl w:val="0"/>
          <w:numId w:val="5"/>
        </w:numPr>
        <w:spacing w:line="420" w:lineRule="exact"/>
        <w:jc w:val="left"/>
        <w:rPr>
          <w:color w:val="000000"/>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信用中国”、“中国政府采购网”以及“深圳市政府采购监管网”为供应商信用信息的查询渠道）</w:t>
      </w:r>
    </w:p>
    <w:p w14:paraId="1E7F8081">
      <w:pPr>
        <w:numPr>
          <w:ilvl w:val="0"/>
          <w:numId w:val="5"/>
        </w:numPr>
        <w:spacing w:line="420" w:lineRule="exact"/>
        <w:jc w:val="left"/>
        <w:rPr>
          <w:color w:val="000000"/>
          <w:highlight w:val="yellow"/>
        </w:rPr>
      </w:pPr>
      <w:r>
        <w:rPr>
          <w:rFonts w:hint="eastAsia"/>
          <w:color w:val="000000"/>
          <w:highlight w:val="yellow"/>
          <w:lang w:val="en-US" w:eastAsia="zh-CN"/>
        </w:rPr>
        <w:t>投标人未被列入中大八院失信黑名单供应商。</w:t>
      </w:r>
    </w:p>
    <w:p w14:paraId="65EB0DCF">
      <w:pPr>
        <w:numPr>
          <w:ilvl w:val="0"/>
          <w:numId w:val="5"/>
        </w:numPr>
        <w:spacing w:line="420" w:lineRule="exact"/>
        <w:jc w:val="left"/>
        <w:rPr>
          <w:color w:val="000000"/>
        </w:rPr>
      </w:pPr>
      <w:r>
        <w:rPr>
          <w:rFonts w:hint="eastAsia" w:ascii="Tahoma" w:hAnsi="Tahoma" w:cs="宋体"/>
          <w:kern w:val="0"/>
          <w:szCs w:val="21"/>
        </w:rPr>
        <w:t>单</w:t>
      </w:r>
      <w:r>
        <w:rPr>
          <w:rFonts w:hint="eastAsia"/>
          <w:color w:val="000000"/>
        </w:rPr>
        <w:t>位负责人为同一人或者存在直接控股、管理关系的不同供应商，不得参加同一包号投标或者未划分包号的同一招标项目投标。</w:t>
      </w:r>
      <w:r>
        <w:rPr>
          <w:rFonts w:hint="eastAsia"/>
          <w:color w:val="000000"/>
          <w:highlight w:val="yellow"/>
          <w:lang w:val="en-US" w:eastAsia="zh-CN"/>
        </w:rPr>
        <w:t>投标人</w:t>
      </w:r>
      <w:r>
        <w:rPr>
          <w:rFonts w:hint="eastAsia"/>
          <w:color w:val="000000"/>
          <w:highlight w:val="yellow"/>
        </w:rPr>
        <w:t>需将直接控股股东列明，并承诺控股股东没有同时参加本项目。控股关系包括：出资额占有限责任公司资本总额超过百分之五十或者其持有的股份占股份有限公司股本总额超过百分之五十的股东</w:t>
      </w:r>
      <w:r>
        <w:rPr>
          <w:rFonts w:hint="eastAsia"/>
          <w:color w:val="000000"/>
          <w:highlight w:val="yellow"/>
          <w:lang w:eastAsia="zh-CN"/>
        </w:rPr>
        <w:t>；</w:t>
      </w:r>
      <w:r>
        <w:rPr>
          <w:rFonts w:hint="eastAsia"/>
          <w:color w:val="000000"/>
          <w:highlight w:val="yellow"/>
        </w:rPr>
        <w:t>出资额或者持有股份的比例虽然低于百分之五十，但依其出资额或者持有的股份所享有的表决权已足以对股东会的决议产生重大影响的股东（投标人出具承诺函</w:t>
      </w:r>
      <w:r>
        <w:rPr>
          <w:rFonts w:hint="eastAsia"/>
          <w:color w:val="000000"/>
          <w:highlight w:val="yellow"/>
          <w:lang w:eastAsia="zh-CN"/>
        </w:rPr>
        <w:t>，</w:t>
      </w:r>
      <w:r>
        <w:rPr>
          <w:rFonts w:hint="eastAsia"/>
          <w:color w:val="000000"/>
          <w:highlight w:val="yellow"/>
          <w:lang w:val="en-US" w:eastAsia="zh-CN"/>
        </w:rPr>
        <w:t>格式见采购文件</w:t>
      </w:r>
      <w:r>
        <w:rPr>
          <w:rFonts w:hint="eastAsia"/>
          <w:color w:val="000000"/>
        </w:rPr>
        <w:t>）。</w:t>
      </w:r>
    </w:p>
    <w:p w14:paraId="011D150B">
      <w:pPr>
        <w:numPr>
          <w:ilvl w:val="0"/>
          <w:numId w:val="5"/>
        </w:numPr>
        <w:spacing w:line="420" w:lineRule="exact"/>
        <w:jc w:val="left"/>
        <w:rPr>
          <w:color w:val="000000"/>
        </w:rPr>
      </w:pPr>
      <w:r>
        <w:rPr>
          <w:rFonts w:hint="eastAsia"/>
          <w:color w:val="000000"/>
          <w:lang w:val="en-US" w:eastAsia="zh-CN"/>
        </w:rPr>
        <w:t xml:space="preserve"> 提供</w:t>
      </w:r>
      <w:r>
        <w:rPr>
          <w:rFonts w:hint="eastAsia" w:ascii="Times New Roman" w:hAnsi="Times New Roman" w:eastAsiaTheme="minorEastAsia"/>
          <w:color w:val="000000"/>
          <w:sz w:val="21"/>
          <w:szCs w:val="24"/>
          <w:highlight w:val="yellow"/>
          <w:lang w:val="en-US" w:eastAsia="zh-CN"/>
        </w:rPr>
        <w:t>加盖公章的《供应商基本情况表》（格式详见</w:t>
      </w:r>
      <w:r>
        <w:rPr>
          <w:rFonts w:hint="eastAsia" w:ascii="Times New Roman" w:hAnsi="Times New Roman" w:cs="Times New Roman" w:eastAsiaTheme="minorEastAsia"/>
          <w:color w:val="000000"/>
          <w:sz w:val="21"/>
          <w:szCs w:val="24"/>
          <w:highlight w:val="yellow"/>
          <w:lang w:val="en-US" w:eastAsia="zh-CN"/>
        </w:rPr>
        <w:t>采购文件</w:t>
      </w:r>
      <w:r>
        <w:rPr>
          <w:rFonts w:hint="eastAsia" w:ascii="Times New Roman" w:hAnsi="Times New Roman" w:eastAsiaTheme="minorEastAsia"/>
          <w:color w:val="000000"/>
          <w:sz w:val="21"/>
          <w:szCs w:val="24"/>
          <w:highlight w:val="yellow"/>
          <w:lang w:val="en-US" w:eastAsia="zh-CN"/>
        </w:rPr>
        <w:t>），并按照表中要求提供法定代表人、主要经营负责人、项目投标授权代表人、项目负责人、主要技术人员、投标文件编制人员最近一个月的社会保险证明材料（社会保险证明材料中须体现社保缴纳单位和缴纳月份）</w:t>
      </w:r>
      <w:r>
        <w:rPr>
          <w:rFonts w:hint="eastAsia"/>
          <w:color w:val="000000"/>
          <w:lang w:val="en-US" w:eastAsia="zh-CN"/>
        </w:rPr>
        <w:t>。</w:t>
      </w:r>
    </w:p>
    <w:p w14:paraId="031E75F4">
      <w:pPr>
        <w:numPr>
          <w:ilvl w:val="0"/>
          <w:numId w:val="5"/>
        </w:numPr>
        <w:spacing w:line="420" w:lineRule="exact"/>
        <w:jc w:val="left"/>
        <w:rPr>
          <w:color w:val="000000"/>
        </w:rPr>
      </w:pPr>
      <w:r>
        <w:rPr>
          <w:rFonts w:hint="eastAsia"/>
          <w:color w:val="000000"/>
          <w:lang w:val="en-US" w:eastAsia="zh-CN"/>
        </w:rPr>
        <w:t>必须提供中标后完整履行合同周期（24个月）的承诺函。（</w:t>
      </w:r>
      <w:r>
        <w:rPr>
          <w:rFonts w:hint="eastAsia"/>
          <w:color w:val="000000"/>
          <w:highlight w:val="yellow"/>
        </w:rPr>
        <w:t>投标人出具承诺函</w:t>
      </w:r>
      <w:r>
        <w:rPr>
          <w:rFonts w:hint="eastAsia"/>
          <w:color w:val="000000"/>
          <w:highlight w:val="yellow"/>
          <w:lang w:eastAsia="zh-CN"/>
        </w:rPr>
        <w:t>，</w:t>
      </w:r>
      <w:r>
        <w:rPr>
          <w:rFonts w:hint="eastAsia"/>
          <w:color w:val="000000"/>
          <w:highlight w:val="yellow"/>
          <w:lang w:val="en-US" w:eastAsia="zh-CN"/>
        </w:rPr>
        <w:t>格式见采购文件）。</w:t>
      </w:r>
    </w:p>
    <w:p w14:paraId="0CF80983">
      <w:pPr>
        <w:numPr>
          <w:ilvl w:val="0"/>
          <w:numId w:val="5"/>
        </w:numPr>
        <w:spacing w:line="420" w:lineRule="exact"/>
        <w:jc w:val="left"/>
        <w:rPr>
          <w:highlight w:val="yellow"/>
        </w:rPr>
      </w:pPr>
      <w:r>
        <w:rPr>
          <w:rFonts w:hint="eastAsia" w:ascii="Tahoma" w:hAnsi="Tahoma" w:cs="宋体"/>
          <w:color w:val="000000"/>
          <w:kern w:val="0"/>
          <w:szCs w:val="21"/>
          <w:highlight w:val="yellow"/>
        </w:rPr>
        <w:t>如清单中要求平台采购，投标产品需在深圳医用耗材阳光交易平台备案且投标人具备该产品平台配送资质并提供阳光平台截图页（清晰显示本项目产品名称、价格、规格型号）。</w:t>
      </w:r>
    </w:p>
    <w:p w14:paraId="5C66042F">
      <w:pPr>
        <w:numPr>
          <w:ilvl w:val="0"/>
          <w:numId w:val="5"/>
        </w:numPr>
        <w:spacing w:line="420" w:lineRule="exact"/>
        <w:jc w:val="left"/>
        <w:rPr>
          <w:color w:val="000000"/>
        </w:rPr>
      </w:pPr>
      <w:r>
        <w:rPr>
          <w:rFonts w:hint="eastAsia"/>
          <w:color w:val="000000"/>
          <w:highlight w:val="yellow"/>
          <w:lang w:val="en-US" w:eastAsia="zh-CN"/>
        </w:rPr>
        <w:t>本项目不接受联合体投标，不允许分包。</w:t>
      </w:r>
    </w:p>
    <w:p w14:paraId="1122AB21">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其它要求</w:t>
      </w:r>
    </w:p>
    <w:p w14:paraId="53BEA19E">
      <w:pPr>
        <w:numPr>
          <w:ilvl w:val="0"/>
          <w:numId w:val="6"/>
        </w:numPr>
        <w:spacing w:line="420" w:lineRule="exact"/>
        <w:jc w:val="left"/>
      </w:pPr>
      <w:r>
        <w:rPr>
          <w:rFonts w:hint="eastAsia"/>
        </w:rPr>
        <w:t>采购人有权对投标人及对本项目资质条款要求提供的相关证明材料进行审查，投标人提供虚假资料被查实的，则取消本项目中标资格，并列入不诚信公司名单。按照医保局的规定不纳入深圳医用耗材阳光交易和监管平台挂网采购范围的产品，执行线下采购（后续如符合挂网条件，须即时无条件执行平台采购）。</w:t>
      </w:r>
    </w:p>
    <w:p w14:paraId="077ED65E">
      <w:pPr>
        <w:numPr>
          <w:ilvl w:val="0"/>
          <w:numId w:val="6"/>
        </w:numPr>
        <w:spacing w:line="420" w:lineRule="exact"/>
        <w:jc w:val="left"/>
        <w:rPr>
          <w:rFonts w:ascii="Tahoma" w:hAnsi="Tahoma" w:cs="宋体"/>
          <w:kern w:val="0"/>
          <w:szCs w:val="21"/>
        </w:rPr>
      </w:pPr>
      <w:r>
        <w:rPr>
          <w:rFonts w:hint="eastAsia" w:ascii="Tahoma" w:hAnsi="Tahoma" w:cs="宋体"/>
          <w:kern w:val="0"/>
          <w:szCs w:val="21"/>
        </w:rPr>
        <w:t>领取采购文件后，因任何原因无法应标，请书面告知。若未告知，视为能够如期应标。如果出现未书面告知又没有如期应标的情况，违规公司将被列入不诚信公司名单。</w:t>
      </w:r>
    </w:p>
    <w:p w14:paraId="46D168B9">
      <w:pPr>
        <w:numPr>
          <w:ilvl w:val="0"/>
          <w:numId w:val="4"/>
        </w:numPr>
        <w:spacing w:line="420" w:lineRule="exact"/>
        <w:jc w:val="left"/>
        <w:rPr>
          <w:rFonts w:ascii="Tahoma" w:hAnsi="Tahoma" w:cs="宋体"/>
          <w:b/>
          <w:bCs/>
          <w:kern w:val="0"/>
          <w:szCs w:val="21"/>
        </w:rPr>
      </w:pPr>
      <w:r>
        <w:rPr>
          <w:rFonts w:ascii="Tahoma" w:hAnsi="Tahoma" w:cs="宋体"/>
          <w:b/>
          <w:bCs/>
          <w:kern w:val="0"/>
          <w:szCs w:val="21"/>
        </w:rPr>
        <w:t xml:space="preserve">报名方式 </w:t>
      </w:r>
    </w:p>
    <w:p w14:paraId="21ED9B02">
      <w:pPr>
        <w:numPr>
          <w:ilvl w:val="0"/>
          <w:numId w:val="0"/>
        </w:numPr>
        <w:adjustRightInd w:val="0"/>
        <w:snapToGrid w:val="0"/>
        <w:spacing w:line="440" w:lineRule="atLeast"/>
        <w:ind w:firstLine="420" w:firstLineChars="200"/>
        <w:rPr>
          <w:rFonts w:hint="default" w:ascii="Times New Roman" w:hAnsi="Times New Roman" w:cs="Times New Roman"/>
          <w:color w:val="000000"/>
          <w:szCs w:val="21"/>
          <w:highlight w:val="yellow"/>
          <w:lang w:val="en-US" w:eastAsia="zh-CN"/>
        </w:rPr>
      </w:pPr>
      <w:r>
        <w:rPr>
          <w:rFonts w:hint="eastAsia" w:ascii="Times New Roman" w:hAnsi="Times New Roman" w:cs="Times New Roman"/>
          <w:color w:val="000000"/>
          <w:szCs w:val="21"/>
          <w:highlight w:val="yellow"/>
          <w:lang w:val="en-US" w:eastAsia="zh-CN"/>
        </w:rPr>
        <w:t>报名时间：自公告之日起至202</w:t>
      </w:r>
      <w:r>
        <w:rPr>
          <w:rFonts w:hint="eastAsia" w:cs="Times New Roman"/>
          <w:color w:val="000000"/>
          <w:szCs w:val="21"/>
          <w:highlight w:val="yellow"/>
          <w:lang w:val="en-US" w:eastAsia="zh-CN"/>
        </w:rPr>
        <w:t>6</w:t>
      </w:r>
      <w:r>
        <w:rPr>
          <w:rFonts w:hint="eastAsia" w:ascii="Times New Roman" w:hAnsi="Times New Roman" w:cs="Times New Roman"/>
          <w:color w:val="000000"/>
          <w:szCs w:val="21"/>
          <w:highlight w:val="yellow"/>
          <w:lang w:val="en-US" w:eastAsia="zh-CN"/>
        </w:rPr>
        <w:t>年</w:t>
      </w:r>
      <w:r>
        <w:rPr>
          <w:rFonts w:hint="eastAsia" w:cs="Times New Roman"/>
          <w:color w:val="000000"/>
          <w:szCs w:val="21"/>
          <w:highlight w:val="yellow"/>
          <w:lang w:val="en-US" w:eastAsia="zh-CN"/>
        </w:rPr>
        <w:t>1</w:t>
      </w:r>
      <w:r>
        <w:rPr>
          <w:rFonts w:hint="eastAsia" w:ascii="Times New Roman" w:hAnsi="Times New Roman" w:cs="Times New Roman"/>
          <w:color w:val="000000"/>
          <w:szCs w:val="21"/>
          <w:highlight w:val="yellow"/>
          <w:lang w:val="en-US" w:eastAsia="zh-CN"/>
        </w:rPr>
        <w:t>月</w:t>
      </w:r>
      <w:r>
        <w:rPr>
          <w:rFonts w:hint="eastAsia" w:cs="Times New Roman"/>
          <w:color w:val="000000"/>
          <w:szCs w:val="21"/>
          <w:highlight w:val="yellow"/>
          <w:lang w:val="en-US" w:eastAsia="zh-CN"/>
        </w:rPr>
        <w:t>5</w:t>
      </w:r>
      <w:r>
        <w:rPr>
          <w:rFonts w:hint="eastAsia" w:ascii="Times New Roman" w:hAnsi="Times New Roman" w:cs="Times New Roman"/>
          <w:color w:val="000000"/>
          <w:szCs w:val="21"/>
          <w:highlight w:val="yellow"/>
          <w:lang w:val="en-US" w:eastAsia="zh-CN"/>
        </w:rPr>
        <w:t>日</w:t>
      </w:r>
      <w:r>
        <w:rPr>
          <w:rFonts w:hint="eastAsia" w:cs="Times New Roman"/>
          <w:color w:val="000000"/>
          <w:szCs w:val="21"/>
          <w:highlight w:val="yellow"/>
          <w:lang w:val="en-US" w:eastAsia="zh-CN"/>
        </w:rPr>
        <w:t>下</w:t>
      </w:r>
      <w:r>
        <w:rPr>
          <w:rFonts w:hint="eastAsia" w:ascii="Times New Roman" w:hAnsi="Times New Roman" w:cs="Times New Roman"/>
          <w:color w:val="000000"/>
          <w:szCs w:val="21"/>
          <w:highlight w:val="yellow"/>
          <w:lang w:val="en-US" w:eastAsia="zh-CN"/>
        </w:rPr>
        <w:t>午</w:t>
      </w:r>
      <w:r>
        <w:rPr>
          <w:rFonts w:hint="eastAsia" w:cs="Times New Roman"/>
          <w:color w:val="000000"/>
          <w:szCs w:val="21"/>
          <w:highlight w:val="yellow"/>
          <w:lang w:val="en-US" w:eastAsia="zh-CN"/>
        </w:rPr>
        <w:t>5：</w:t>
      </w:r>
      <w:r>
        <w:rPr>
          <w:rFonts w:hint="eastAsia" w:ascii="Times New Roman" w:hAnsi="Times New Roman" w:cs="Times New Roman"/>
          <w:color w:val="000000"/>
          <w:szCs w:val="21"/>
          <w:highlight w:val="yellow"/>
          <w:lang w:val="en-US" w:eastAsia="zh-CN"/>
        </w:rPr>
        <w:t>00</w:t>
      </w:r>
    </w:p>
    <w:p w14:paraId="47D61BD4">
      <w:pPr>
        <w:adjustRightInd w:val="0"/>
        <w:snapToGrid w:val="0"/>
        <w:spacing w:line="440" w:lineRule="atLeast"/>
        <w:ind w:firstLine="420" w:firstLineChars="200"/>
        <w:rPr>
          <w:rFonts w:hint="eastAsia" w:ascii="Tahoma" w:hAnsi="Tahoma" w:cs="宋体" w:eastAsiaTheme="minorEastAsia"/>
          <w:kern w:val="0"/>
          <w:szCs w:val="21"/>
          <w:lang w:eastAsia="zh-CN"/>
        </w:rPr>
      </w:pPr>
      <w:r>
        <w:rPr>
          <w:rFonts w:hint="eastAsia" w:ascii="Tahoma" w:hAnsi="Tahoma" w:cs="宋体"/>
          <w:kern w:val="0"/>
          <w:szCs w:val="21"/>
        </w:rPr>
        <w:t>获取方式：登录“中大八院招采系统”（</w:t>
      </w:r>
      <w:r>
        <w:rPr>
          <w:rFonts w:hint="eastAsia" w:ascii="Tahoma" w:hAnsi="Tahoma" w:cs="宋体"/>
          <w:kern w:val="0"/>
          <w:szCs w:val="21"/>
          <w:lang w:val="en-US" w:eastAsia="zh-CN"/>
        </w:rPr>
        <w:t>http://zc.sysu8h.com.cn:6888/</w:t>
      </w:r>
      <w:r>
        <w:rPr>
          <w:rFonts w:hint="eastAsia" w:ascii="Tahoma" w:hAnsi="Tahoma" w:cs="宋体"/>
          <w:kern w:val="0"/>
          <w:szCs w:val="21"/>
        </w:rPr>
        <w:t>），在本项目采购公告页面</w:t>
      </w:r>
      <w:r>
        <w:rPr>
          <w:rFonts w:hint="eastAsia" w:ascii="Tahoma" w:hAnsi="Tahoma" w:cs="宋体"/>
          <w:kern w:val="0"/>
          <w:szCs w:val="21"/>
          <w:lang w:eastAsia="zh-CN"/>
        </w:rPr>
        <w:t>提交</w:t>
      </w:r>
      <w:r>
        <w:rPr>
          <w:rFonts w:hint="eastAsia" w:ascii="Tahoma" w:hAnsi="Tahoma" w:cs="宋体"/>
          <w:kern w:val="0"/>
          <w:szCs w:val="21"/>
        </w:rPr>
        <w:t>采购文件及相关附件，无需现场</w:t>
      </w:r>
      <w:r>
        <w:rPr>
          <w:rFonts w:hint="eastAsia" w:ascii="Tahoma" w:hAnsi="Tahoma" w:cs="宋体"/>
          <w:kern w:val="0"/>
          <w:szCs w:val="21"/>
          <w:lang w:eastAsia="zh-CN"/>
        </w:rPr>
        <w:t>提交</w:t>
      </w:r>
      <w:r>
        <w:rPr>
          <w:rFonts w:hint="eastAsia" w:ascii="Tahoma" w:hAnsi="Tahoma" w:cs="宋体"/>
          <w:kern w:val="0"/>
          <w:szCs w:val="21"/>
        </w:rPr>
        <w:t>（资格审查资料属于采购档案的一部分）</w:t>
      </w:r>
      <w:r>
        <w:rPr>
          <w:rFonts w:hint="eastAsia" w:ascii="Tahoma" w:hAnsi="Tahoma" w:cs="宋体"/>
          <w:kern w:val="0"/>
          <w:szCs w:val="21"/>
          <w:lang w:eastAsia="zh-CN"/>
        </w:rPr>
        <w:t>。</w:t>
      </w:r>
    </w:p>
    <w:p w14:paraId="5E66B4D7">
      <w:pPr>
        <w:adjustRightInd w:val="0"/>
        <w:snapToGrid w:val="0"/>
        <w:spacing w:line="440" w:lineRule="atLeast"/>
        <w:ind w:firstLine="420" w:firstLineChars="200"/>
        <w:rPr>
          <w:rFonts w:hint="eastAsia" w:ascii="宋体" w:hAnsi="宋体" w:cs="宋体" w:eastAsiaTheme="minorEastAsia"/>
          <w:b/>
          <w:color w:val="000000"/>
          <w:szCs w:val="21"/>
          <w:lang w:eastAsia="zh-CN"/>
        </w:rPr>
      </w:pPr>
      <w:r>
        <w:rPr>
          <w:rFonts w:hint="eastAsia"/>
          <w:color w:val="000000"/>
          <w:szCs w:val="21"/>
        </w:rPr>
        <w:t>只有通过资格审核的投标人方可</w:t>
      </w:r>
      <w:r>
        <w:rPr>
          <w:rFonts w:hint="eastAsia"/>
          <w:color w:val="000000"/>
          <w:szCs w:val="21"/>
          <w:lang w:eastAsia="zh-CN"/>
        </w:rPr>
        <w:t>在系统制作</w:t>
      </w:r>
      <w:r>
        <w:rPr>
          <w:rFonts w:hint="eastAsia"/>
          <w:color w:val="000000"/>
          <w:szCs w:val="21"/>
        </w:rPr>
        <w:t>投标</w:t>
      </w:r>
      <w:r>
        <w:rPr>
          <w:rFonts w:hint="eastAsia"/>
          <w:color w:val="000000"/>
          <w:szCs w:val="21"/>
          <w:lang w:eastAsia="zh-CN"/>
        </w:rPr>
        <w:t>文件及进行最终报价，</w:t>
      </w:r>
      <w:r>
        <w:rPr>
          <w:rFonts w:hint="eastAsia"/>
          <w:color w:val="000000"/>
          <w:szCs w:val="21"/>
        </w:rPr>
        <w:t>逾期提交</w:t>
      </w:r>
      <w:r>
        <w:rPr>
          <w:rFonts w:hint="eastAsia"/>
          <w:color w:val="000000"/>
          <w:szCs w:val="21"/>
          <w:lang w:eastAsia="zh-CN"/>
        </w:rPr>
        <w:t>报名资料的</w:t>
      </w:r>
      <w:r>
        <w:rPr>
          <w:rFonts w:hint="eastAsia"/>
          <w:color w:val="000000"/>
          <w:szCs w:val="21"/>
        </w:rPr>
        <w:t>系统</w:t>
      </w:r>
      <w:r>
        <w:rPr>
          <w:rFonts w:hint="eastAsia"/>
          <w:color w:val="000000"/>
          <w:szCs w:val="21"/>
          <w:lang w:eastAsia="zh-CN"/>
        </w:rPr>
        <w:t>将</w:t>
      </w:r>
      <w:r>
        <w:rPr>
          <w:rFonts w:hint="eastAsia"/>
          <w:color w:val="000000"/>
          <w:szCs w:val="21"/>
        </w:rPr>
        <w:t>自动拒收。</w:t>
      </w:r>
      <w:r>
        <w:rPr>
          <w:rFonts w:hint="eastAsia"/>
          <w:color w:val="000000"/>
          <w:szCs w:val="21"/>
          <w:lang w:eastAsia="zh-CN"/>
        </w:rPr>
        <w:t>系统提交资料后</w:t>
      </w:r>
      <w:r>
        <w:rPr>
          <w:rFonts w:hint="eastAsia" w:ascii="Tahoma" w:hAnsi="Tahoma" w:cs="宋体"/>
          <w:kern w:val="0"/>
          <w:szCs w:val="21"/>
          <w:highlight w:val="none"/>
          <w:lang w:eastAsia="zh-CN"/>
        </w:rPr>
        <w:t>，投标文件递交前，</w:t>
      </w:r>
      <w:r>
        <w:rPr>
          <w:rFonts w:hint="eastAsia" w:ascii="Tahoma" w:hAnsi="Tahoma" w:cs="宋体"/>
          <w:kern w:val="0"/>
          <w:szCs w:val="21"/>
          <w:highlight w:val="none"/>
        </w:rPr>
        <w:t>请留意电话或邮箱，如材料有问题，</w:t>
      </w:r>
      <w:r>
        <w:rPr>
          <w:rFonts w:hint="eastAsia" w:ascii="Tahoma" w:hAnsi="Tahoma" w:cs="宋体"/>
          <w:kern w:val="0"/>
          <w:szCs w:val="21"/>
          <w:highlight w:val="none"/>
          <w:lang w:eastAsia="zh-CN"/>
        </w:rPr>
        <w:t>系统将发送短信提示，及时登录系统进行修改【必须在开标时间前完成报名资料修订，否则无法进入投标文件编制及最终报价阶段，因修改报名资料不及时导致的无法投标，后果自行负责】。</w:t>
      </w:r>
    </w:p>
    <w:p w14:paraId="0DB5E860">
      <w:pPr>
        <w:adjustRightInd w:val="0"/>
        <w:snapToGrid w:val="0"/>
        <w:spacing w:line="440" w:lineRule="atLeast"/>
        <w:ind w:firstLine="422" w:firstLineChars="200"/>
        <w:rPr>
          <w:rFonts w:ascii="宋体" w:hAnsi="宋体" w:cs="宋体"/>
          <w:b/>
          <w:color w:val="000000"/>
          <w:szCs w:val="21"/>
        </w:rPr>
      </w:pPr>
      <w:r>
        <w:rPr>
          <w:rFonts w:hint="eastAsia" w:ascii="宋体" w:hAnsi="宋体" w:cs="宋体"/>
          <w:b/>
          <w:color w:val="000000"/>
          <w:szCs w:val="21"/>
        </w:rPr>
        <w:t>备注：</w:t>
      </w:r>
      <w:r>
        <w:rPr>
          <w:rFonts w:ascii="宋体" w:hAnsi="宋体" w:cs="宋体"/>
          <w:b/>
          <w:color w:val="000000"/>
          <w:szCs w:val="21"/>
        </w:rPr>
        <w:t>报名人可根据自身情况，自由选择一项或多项耗材进行报名，若报名多项，请根据要求每个采购项目单独</w:t>
      </w:r>
      <w:r>
        <w:rPr>
          <w:rFonts w:hint="eastAsia" w:ascii="宋体" w:hAnsi="宋体" w:cs="宋体"/>
          <w:b/>
          <w:color w:val="000000"/>
          <w:szCs w:val="21"/>
          <w:lang w:eastAsia="zh-CN"/>
        </w:rPr>
        <w:t>填写</w:t>
      </w:r>
      <w:r>
        <w:rPr>
          <w:rFonts w:ascii="宋体" w:hAnsi="宋体" w:cs="宋体"/>
          <w:b/>
          <w:color w:val="000000"/>
          <w:szCs w:val="21"/>
        </w:rPr>
        <w:t>一份完整的报名资料（即报几项交几份</w:t>
      </w:r>
      <w:r>
        <w:rPr>
          <w:rFonts w:hint="eastAsia" w:ascii="宋体" w:hAnsi="宋体" w:cs="宋体"/>
          <w:b/>
          <w:color w:val="000000"/>
          <w:szCs w:val="21"/>
        </w:rPr>
        <w:t>，</w:t>
      </w:r>
      <w:r>
        <w:rPr>
          <w:rFonts w:hint="eastAsia" w:ascii="宋体" w:hAnsi="宋体" w:cs="宋体"/>
          <w:b/>
          <w:color w:val="000000" w:themeColor="text1"/>
          <w:szCs w:val="21"/>
          <w:highlight w:val="yellow"/>
          <w14:textFill>
            <w14:solidFill>
              <w14:schemeClr w14:val="tx1"/>
            </w14:solidFill>
          </w14:textFill>
        </w:rPr>
        <w:t>请勿混合打包，以免遗漏项目</w:t>
      </w:r>
      <w:r>
        <w:rPr>
          <w:rFonts w:ascii="宋体" w:hAnsi="宋体" w:cs="宋体"/>
          <w:b/>
          <w:color w:val="000000"/>
          <w:szCs w:val="21"/>
        </w:rPr>
        <w:t>）。</w:t>
      </w:r>
    </w:p>
    <w:p w14:paraId="225ABE0F">
      <w:pPr>
        <w:adjustRightInd w:val="0"/>
        <w:snapToGrid w:val="0"/>
        <w:spacing w:line="440" w:lineRule="atLeast"/>
        <w:ind w:firstLine="422" w:firstLineChars="200"/>
        <w:rPr>
          <w:rFonts w:hint="eastAsia"/>
          <w:b/>
          <w:bCs w:val="0"/>
          <w:highlight w:val="yellow"/>
          <w:lang w:val="en-US" w:eastAsia="zh-CN"/>
        </w:rPr>
      </w:pPr>
      <w:r>
        <w:rPr>
          <w:rFonts w:hint="default" w:ascii="宋体" w:hAnsi="宋体" w:cs="宋体"/>
          <w:b/>
          <w:color w:val="000000"/>
          <w:szCs w:val="21"/>
          <w:lang w:val="en-US" w:eastAsia="zh-CN"/>
        </w:rPr>
        <w:t>医用超声耦合剂</w:t>
      </w:r>
      <w:r>
        <w:rPr>
          <w:rFonts w:hint="eastAsia"/>
          <w:b/>
          <w:bCs w:val="0"/>
          <w:highlight w:val="yellow"/>
          <w:lang w:val="en-US" w:eastAsia="zh-CN"/>
        </w:rPr>
        <w:t>项目设A、B两个独立子包，兼投不兼中（各子包之间互相独立，单独接受报名、单独接受标书投递、单独开评标，请供应商根据子包单独准备材料，即：报几个子包准备几份材料）。</w:t>
      </w:r>
    </w:p>
    <w:p w14:paraId="08191929">
      <w:pPr>
        <w:adjustRightInd w:val="0"/>
        <w:snapToGrid w:val="0"/>
        <w:spacing w:line="440" w:lineRule="atLeast"/>
        <w:ind w:firstLine="422" w:firstLineChars="200"/>
        <w:rPr>
          <w:rFonts w:ascii="宋体" w:hAnsi="宋体" w:cs="宋体"/>
          <w:b/>
          <w:color w:val="000000"/>
          <w:szCs w:val="21"/>
        </w:rPr>
      </w:pPr>
      <w:r>
        <w:rPr>
          <w:rFonts w:hint="default" w:ascii="宋体" w:hAnsi="宋体" w:cs="宋体"/>
          <w:b/>
          <w:color w:val="000000"/>
          <w:szCs w:val="21"/>
          <w:lang w:val="en-US" w:eastAsia="zh-CN"/>
        </w:rPr>
        <w:t>打磨抛光材料（修复产品）</w:t>
      </w:r>
      <w:r>
        <w:rPr>
          <w:rFonts w:hint="eastAsia"/>
          <w:b/>
          <w:bCs w:val="0"/>
          <w:highlight w:val="yellow"/>
          <w:lang w:val="en-US" w:eastAsia="zh-CN"/>
        </w:rPr>
        <w:t>项目设A、B两个独立子包，兼投不兼中（各子包之间互相独立，单独接受报名、单独接受标书投递、单独开评标，请供应商根据子包单独准备材料，即：报几个子包准备几份材料）。</w:t>
      </w:r>
    </w:p>
    <w:p w14:paraId="5892500A">
      <w:pPr>
        <w:numPr>
          <w:ilvl w:val="0"/>
          <w:numId w:val="4"/>
        </w:numPr>
        <w:adjustRightInd w:val="0"/>
        <w:snapToGrid w:val="0"/>
        <w:spacing w:line="420" w:lineRule="exact"/>
        <w:jc w:val="left"/>
        <w:rPr>
          <w:rFonts w:ascii="Tahoma" w:hAnsi="Tahoma" w:cs="宋体"/>
          <w:b/>
          <w:bCs/>
          <w:kern w:val="0"/>
          <w:szCs w:val="21"/>
        </w:rPr>
      </w:pPr>
      <w:r>
        <w:rPr>
          <w:rFonts w:hint="eastAsia" w:ascii="Tahoma" w:hAnsi="Tahoma" w:cs="宋体"/>
          <w:b/>
          <w:bCs/>
          <w:kern w:val="0"/>
          <w:szCs w:val="21"/>
        </w:rPr>
        <w:t>获取采购文件</w:t>
      </w:r>
    </w:p>
    <w:p w14:paraId="4D18CC5D">
      <w:pPr>
        <w:adjustRightInd w:val="0"/>
        <w:snapToGrid w:val="0"/>
        <w:spacing w:line="420" w:lineRule="exact"/>
        <w:ind w:left="420" w:firstLine="422" w:firstLineChars="200"/>
        <w:jc w:val="left"/>
        <w:rPr>
          <w:rFonts w:hint="default" w:ascii="Tahoma" w:hAnsi="Tahoma" w:cs="宋体" w:eastAsiaTheme="minorEastAsia"/>
          <w:b/>
          <w:bCs/>
          <w:kern w:val="0"/>
          <w:szCs w:val="21"/>
          <w:lang w:val="en-US" w:eastAsia="zh-CN"/>
        </w:rPr>
      </w:pPr>
      <w:r>
        <w:rPr>
          <w:rFonts w:hint="eastAsia"/>
          <w:b/>
        </w:rPr>
        <w:t>在本项目采购公告页面下载采购文件及相关附件，无需现场领取。</w:t>
      </w:r>
      <w:r>
        <w:rPr>
          <w:rFonts w:hint="eastAsia"/>
          <w:b/>
          <w:lang w:val="en-US" w:eastAsia="zh-CN"/>
        </w:rPr>
        <w:t>提交报名资料后，经办人将反馈报名情况。在规定时间内提交报名资料，无需再咨询是否报名成功，供应商收到通知后，须于2工作日内按要求处理，否则视为放弃项目。</w:t>
      </w:r>
    </w:p>
    <w:p w14:paraId="2F9DD41C">
      <w:pPr>
        <w:adjustRightInd w:val="0"/>
        <w:snapToGrid w:val="0"/>
        <w:spacing w:line="440" w:lineRule="atLeast"/>
        <w:ind w:left="420" w:leftChars="200" w:firstLine="422" w:firstLineChars="200"/>
      </w:pPr>
      <w:r>
        <w:rPr>
          <w:rFonts w:hint="eastAsia" w:ascii="Tahoma" w:hAnsi="Tahoma" w:cs="宋体"/>
          <w:b/>
          <w:bCs/>
          <w:kern w:val="0"/>
          <w:szCs w:val="21"/>
        </w:rPr>
        <w:t>开标：</w:t>
      </w:r>
      <w:r>
        <w:rPr>
          <w:rFonts w:hint="eastAsia" w:ascii="Tahoma" w:hAnsi="Tahoma" w:eastAsia="宋体" w:cs="宋体"/>
          <w:b/>
          <w:bCs/>
          <w:kern w:val="0"/>
          <w:szCs w:val="21"/>
          <w:u w:val="single"/>
          <w:lang w:val="en-US" w:eastAsia="zh-CN"/>
        </w:rPr>
        <w:t>资格审核</w:t>
      </w:r>
      <w:r>
        <w:rPr>
          <w:rFonts w:hint="eastAsia" w:ascii="Tahoma" w:hAnsi="Tahoma" w:eastAsia="宋体" w:cs="宋体"/>
          <w:b/>
          <w:bCs/>
          <w:kern w:val="0"/>
          <w:szCs w:val="21"/>
          <w:u w:val="single"/>
          <w:lang w:eastAsia="zh-CN"/>
        </w:rPr>
        <w:t>通过后，系统</w:t>
      </w:r>
      <w:r>
        <w:rPr>
          <w:rFonts w:hint="eastAsia" w:ascii="Tahoma" w:hAnsi="Tahoma" w:eastAsia="宋体" w:cs="宋体"/>
          <w:b/>
          <w:bCs/>
          <w:kern w:val="0"/>
          <w:szCs w:val="21"/>
          <w:u w:val="single"/>
          <w:lang w:val="en-US" w:eastAsia="zh-CN"/>
        </w:rPr>
        <w:t>自动提示供应商于2工作日内</w:t>
      </w:r>
      <w:r>
        <w:rPr>
          <w:rFonts w:hint="eastAsia" w:ascii="Tahoma" w:hAnsi="Tahoma" w:eastAsia="宋体" w:cs="宋体"/>
          <w:b/>
          <w:bCs/>
          <w:kern w:val="0"/>
          <w:szCs w:val="21"/>
          <w:u w:val="single"/>
          <w:lang w:eastAsia="zh-CN"/>
        </w:rPr>
        <w:t>提交正式投标文件及最终报价，</w:t>
      </w:r>
      <w:r>
        <w:rPr>
          <w:rFonts w:hint="eastAsia" w:ascii="Tahoma" w:hAnsi="Tahoma" w:eastAsia="宋体" w:cs="宋体"/>
          <w:b/>
          <w:bCs/>
          <w:kern w:val="0"/>
          <w:szCs w:val="21"/>
          <w:u w:val="single"/>
          <w:lang w:val="en-US" w:eastAsia="zh-CN"/>
        </w:rPr>
        <w:t>所有资料审核完成后系统将自动进行评审，无需到现场二次报价。</w:t>
      </w:r>
      <w:r>
        <w:rPr>
          <w:rFonts w:hint="eastAsia" w:ascii="宋体" w:hAnsi="宋体" w:eastAsia="宋体" w:cs="宋体"/>
          <w:color w:val="000000"/>
          <w:sz w:val="20"/>
          <w:szCs w:val="20"/>
        </w:rPr>
        <w:t xml:space="preserve">   </w:t>
      </w:r>
    </w:p>
    <w:p w14:paraId="092F4CA6">
      <w:pPr>
        <w:adjustRightInd w:val="0"/>
        <w:snapToGrid w:val="0"/>
        <w:spacing w:line="420" w:lineRule="exact"/>
        <w:ind w:left="420"/>
        <w:jc w:val="left"/>
        <w:rPr>
          <w:b/>
        </w:rPr>
      </w:pPr>
      <w:r>
        <w:rPr>
          <w:rFonts w:hint="eastAsia"/>
          <w:b/>
          <w:lang w:val="en-US" w:eastAsia="zh-CN"/>
        </w:rPr>
        <w:t>六</w:t>
      </w:r>
      <w:r>
        <w:rPr>
          <w:rFonts w:hint="eastAsia"/>
          <w:b/>
        </w:rPr>
        <w:t>、有关本次采购事宜，可按如下联系方式进行咨询</w:t>
      </w:r>
    </w:p>
    <w:p w14:paraId="7E08A52A">
      <w:pPr>
        <w:adjustRightInd w:val="0"/>
        <w:snapToGrid w:val="0"/>
        <w:spacing w:line="420" w:lineRule="exact"/>
        <w:ind w:left="420"/>
        <w:jc w:val="left"/>
      </w:pPr>
      <w:r>
        <w:rPr>
          <w:rFonts w:hint="eastAsia"/>
        </w:rPr>
        <w:t>（一）联系单位：中山大学附属第八医院（深圳福田）招采办</w:t>
      </w:r>
    </w:p>
    <w:p w14:paraId="213B1BF4">
      <w:pPr>
        <w:adjustRightInd w:val="0"/>
        <w:snapToGrid w:val="0"/>
        <w:spacing w:line="420" w:lineRule="exact"/>
        <w:ind w:left="420"/>
        <w:jc w:val="left"/>
        <w:rPr>
          <w:rFonts w:hint="default" w:eastAsiaTheme="minorEastAsia"/>
          <w:lang w:val="en-US" w:eastAsia="zh-CN"/>
        </w:rPr>
      </w:pPr>
      <w:r>
        <w:rPr>
          <w:rFonts w:hint="eastAsia"/>
        </w:rPr>
        <w:t>（二）联系地址：深圳市福田区福华路92号福星北小区中山大学附属第八医院(深圳福田)行政楼3</w:t>
      </w:r>
      <w:r>
        <w:rPr>
          <w:rFonts w:hint="eastAsia"/>
          <w:lang w:val="en-US" w:eastAsia="zh-CN"/>
        </w:rPr>
        <w:t>02</w:t>
      </w:r>
    </w:p>
    <w:p w14:paraId="31D5E2F8">
      <w:pPr>
        <w:adjustRightInd w:val="0"/>
        <w:snapToGrid w:val="0"/>
        <w:spacing w:line="420" w:lineRule="exact"/>
        <w:ind w:left="420"/>
        <w:jc w:val="left"/>
        <w:rPr>
          <w:rFonts w:hint="default" w:eastAsia="宋体"/>
          <w:lang w:val="en-US"/>
        </w:rPr>
      </w:pPr>
      <w:r>
        <w:rPr>
          <w:rFonts w:hint="eastAsia"/>
        </w:rPr>
        <w:t>（三）联系人及联系电话：</w:t>
      </w:r>
      <w:r>
        <w:rPr>
          <w:rFonts w:hint="eastAsia"/>
          <w:lang w:val="en-US" w:eastAsia="zh-CN"/>
        </w:rPr>
        <w:t xml:space="preserve"> 熊老师82898683（上班时间8:00-12:00；14:00-17:00）</w:t>
      </w:r>
    </w:p>
    <w:p w14:paraId="73EF0148">
      <w:pPr>
        <w:adjustRightInd w:val="0"/>
        <w:snapToGrid w:val="0"/>
        <w:spacing w:line="420" w:lineRule="exact"/>
        <w:ind w:left="420"/>
        <w:jc w:val="left"/>
        <w:rPr>
          <w:rFonts w:eastAsia="宋体"/>
        </w:rPr>
      </w:pPr>
    </w:p>
    <w:p w14:paraId="20FFC1CE">
      <w:pPr>
        <w:rPr>
          <w:rFonts w:hint="eastAsia" w:cs="Tahoma"/>
          <w:b/>
          <w:bCs/>
          <w:sz w:val="30"/>
          <w:szCs w:val="30"/>
        </w:rPr>
      </w:pPr>
      <w:r>
        <w:rPr>
          <w:rFonts w:hint="eastAsia" w:cs="Tahoma"/>
          <w:b/>
          <w:bCs/>
          <w:sz w:val="30"/>
          <w:szCs w:val="30"/>
        </w:rPr>
        <w:br w:type="page"/>
      </w:r>
    </w:p>
    <w:p w14:paraId="55CBEECD">
      <w:pPr>
        <w:pStyle w:val="70"/>
        <w:ind w:firstLine="4216" w:firstLineChars="1400"/>
        <w:jc w:val="both"/>
        <w:rPr>
          <w:rFonts w:cs="Tahoma"/>
          <w:b/>
          <w:bCs/>
          <w:sz w:val="30"/>
          <w:szCs w:val="30"/>
        </w:rPr>
      </w:pPr>
      <w:r>
        <w:rPr>
          <w:rFonts w:hint="eastAsia" w:cs="Tahoma"/>
          <w:b/>
          <w:bCs/>
          <w:sz w:val="30"/>
          <w:szCs w:val="30"/>
        </w:rPr>
        <w:t>第二部分</w:t>
      </w:r>
      <w:r>
        <w:rPr>
          <w:rFonts w:cs="Tahoma"/>
          <w:b/>
          <w:bCs/>
          <w:sz w:val="30"/>
          <w:szCs w:val="30"/>
        </w:rPr>
        <w:t xml:space="preserve"> </w:t>
      </w:r>
      <w:r>
        <w:rPr>
          <w:rFonts w:hint="eastAsia" w:cs="Tahoma"/>
          <w:b/>
          <w:bCs/>
          <w:sz w:val="30"/>
          <w:szCs w:val="30"/>
        </w:rPr>
        <w:t>采购项目</w:t>
      </w:r>
    </w:p>
    <w:tbl>
      <w:tblPr>
        <w:tblStyle w:val="29"/>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40" w:type="dxa"/>
          <w:left w:w="64" w:type="dxa"/>
          <w:bottom w:w="40" w:type="dxa"/>
          <w:right w:w="64" w:type="dxa"/>
        </w:tblCellMar>
      </w:tblPr>
      <w:tblGrid>
        <w:gridCol w:w="615"/>
        <w:gridCol w:w="1172"/>
        <w:gridCol w:w="1450"/>
        <w:gridCol w:w="2059"/>
        <w:gridCol w:w="2121"/>
        <w:gridCol w:w="820"/>
        <w:gridCol w:w="1031"/>
        <w:gridCol w:w="1326"/>
      </w:tblGrid>
      <w:tr w14:paraId="4453A3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tblHeader/>
          <w:jc w:val="center"/>
        </w:trPr>
        <w:tc>
          <w:tcPr>
            <w:tcW w:w="290" w:type="pct"/>
            <w:vAlign w:val="center"/>
          </w:tcPr>
          <w:p w14:paraId="15DE5ACB">
            <w:pPr>
              <w:snapToGrid w:val="0"/>
              <w:jc w:val="center"/>
              <w:rPr>
                <w:rFonts w:hint="eastAsia" w:ascii="宋体" w:eastAsia="宋体"/>
                <w:b/>
                <w:sz w:val="22"/>
                <w:lang w:eastAsia="zh-CN"/>
              </w:rPr>
            </w:pPr>
            <w:r>
              <w:rPr>
                <w:rFonts w:hint="eastAsia" w:ascii="宋体" w:eastAsia="宋体"/>
                <w:b/>
                <w:sz w:val="22"/>
                <w:lang w:eastAsia="zh-CN"/>
              </w:rPr>
              <w:t>序号</w:t>
            </w:r>
          </w:p>
        </w:tc>
        <w:tc>
          <w:tcPr>
            <w:tcW w:w="553" w:type="pct"/>
            <w:vAlign w:val="center"/>
          </w:tcPr>
          <w:p w14:paraId="59620F69">
            <w:pPr>
              <w:widowControl/>
              <w:snapToGrid w:val="0"/>
              <w:jc w:val="center"/>
              <w:rPr>
                <w:rFonts w:hint="eastAsia" w:ascii="宋体" w:hAnsi="宋体" w:eastAsia="宋体" w:cs="宋体"/>
                <w:b/>
                <w:kern w:val="0"/>
                <w:sz w:val="22"/>
                <w:szCs w:val="20"/>
                <w:highlight w:val="none"/>
                <w:lang w:eastAsia="zh-CN"/>
              </w:rPr>
            </w:pPr>
            <w:r>
              <w:rPr>
                <w:rFonts w:hint="eastAsia" w:ascii="宋体" w:hAnsi="宋体" w:eastAsia="宋体" w:cs="宋体"/>
                <w:b/>
                <w:kern w:val="0"/>
                <w:sz w:val="22"/>
                <w:szCs w:val="20"/>
                <w:highlight w:val="none"/>
                <w:lang w:eastAsia="zh-CN"/>
              </w:rPr>
              <w:t>采购文件编号</w:t>
            </w:r>
          </w:p>
        </w:tc>
        <w:tc>
          <w:tcPr>
            <w:tcW w:w="684" w:type="pct"/>
            <w:vAlign w:val="center"/>
          </w:tcPr>
          <w:p w14:paraId="3CD71683">
            <w:pPr>
              <w:widowControl/>
              <w:snapToGrid w:val="0"/>
              <w:jc w:val="center"/>
              <w:rPr>
                <w:rFonts w:hint="eastAsia" w:ascii="宋体" w:hAnsi="宋体" w:eastAsia="宋体" w:cs="宋体"/>
                <w:b/>
                <w:kern w:val="0"/>
                <w:sz w:val="22"/>
                <w:szCs w:val="20"/>
                <w:highlight w:val="none"/>
                <w:lang w:eastAsia="zh-CN"/>
              </w:rPr>
            </w:pPr>
            <w:r>
              <w:rPr>
                <w:rFonts w:hint="eastAsia" w:ascii="宋体" w:hAnsi="宋体" w:eastAsia="宋体" w:cs="宋体"/>
                <w:b/>
                <w:kern w:val="0"/>
                <w:sz w:val="22"/>
                <w:szCs w:val="20"/>
                <w:highlight w:val="none"/>
                <w:lang w:eastAsia="zh-CN"/>
              </w:rPr>
              <w:t>采购项目名称</w:t>
            </w:r>
          </w:p>
        </w:tc>
        <w:tc>
          <w:tcPr>
            <w:tcW w:w="971" w:type="pct"/>
            <w:vAlign w:val="center"/>
          </w:tcPr>
          <w:p w14:paraId="2B6BA78C">
            <w:pPr>
              <w:widowControl/>
              <w:snapToGrid w:val="0"/>
              <w:jc w:val="center"/>
              <w:rPr>
                <w:rFonts w:hint="default" w:ascii="宋体" w:hAnsi="宋体" w:eastAsia="宋体" w:cs="宋体"/>
                <w:b/>
                <w:color w:val="FF0000"/>
                <w:kern w:val="0"/>
                <w:sz w:val="22"/>
                <w:szCs w:val="22"/>
                <w:highlight w:val="none"/>
                <w:lang w:val="en-US" w:eastAsia="zh-CN"/>
              </w:rPr>
            </w:pPr>
            <w:r>
              <w:rPr>
                <w:rFonts w:hint="eastAsia" w:ascii="宋体" w:hAnsi="宋体" w:eastAsia="宋体" w:cs="宋体"/>
                <w:b/>
                <w:color w:val="000000"/>
                <w:kern w:val="0"/>
                <w:sz w:val="22"/>
                <w:szCs w:val="22"/>
                <w:highlight w:val="none"/>
                <w:lang w:eastAsia="zh-CN"/>
              </w:rPr>
              <w:t>技术要求</w:t>
            </w:r>
            <w:r>
              <w:rPr>
                <w:rFonts w:hint="eastAsia" w:ascii="宋体" w:hAnsi="宋体" w:eastAsia="宋体" w:cs="宋体"/>
                <w:b/>
                <w:color w:val="000000"/>
                <w:kern w:val="0"/>
                <w:sz w:val="22"/>
                <w:szCs w:val="22"/>
                <w:highlight w:val="none"/>
                <w:lang w:val="en-US" w:eastAsia="zh-CN"/>
              </w:rPr>
              <w:t>(在用详细明细见附件，仅供参考）</w:t>
            </w:r>
          </w:p>
        </w:tc>
        <w:tc>
          <w:tcPr>
            <w:tcW w:w="1001" w:type="pct"/>
            <w:vAlign w:val="center"/>
          </w:tcPr>
          <w:p w14:paraId="3D200663">
            <w:pPr>
              <w:widowControl/>
              <w:snapToGrid w:val="0"/>
              <w:jc w:val="center"/>
              <w:rPr>
                <w:rFonts w:hint="eastAsia" w:ascii="宋体" w:hAnsi="宋体" w:eastAsia="宋体" w:cs="宋体"/>
                <w:b/>
                <w:color w:val="000000"/>
                <w:kern w:val="0"/>
                <w:sz w:val="22"/>
                <w:szCs w:val="22"/>
                <w:highlight w:val="none"/>
                <w:lang w:val="en-US" w:eastAsia="zh-CN"/>
              </w:rPr>
            </w:pPr>
            <w:r>
              <w:rPr>
                <w:rFonts w:hint="eastAsia" w:ascii="宋体" w:hAnsi="宋体" w:eastAsia="宋体" w:cs="宋体"/>
                <w:b/>
                <w:color w:val="000000"/>
                <w:kern w:val="0"/>
                <w:sz w:val="22"/>
                <w:szCs w:val="22"/>
                <w:highlight w:val="none"/>
                <w:lang w:val="en-US" w:eastAsia="zh-CN"/>
              </w:rPr>
              <w:t>单价限价</w:t>
            </w:r>
          </w:p>
          <w:p w14:paraId="193EC7BB">
            <w:pPr>
              <w:widowControl/>
              <w:snapToGrid w:val="0"/>
              <w:jc w:val="center"/>
              <w:rPr>
                <w:rFonts w:hint="eastAsia" w:ascii="宋体" w:hAnsi="宋体" w:eastAsia="宋体" w:cs="宋体"/>
                <w:b/>
                <w:color w:val="000000"/>
                <w:kern w:val="0"/>
                <w:sz w:val="22"/>
                <w:szCs w:val="22"/>
                <w:highlight w:val="none"/>
                <w:lang w:val="en-US" w:eastAsia="zh-CN"/>
              </w:rPr>
            </w:pPr>
            <w:r>
              <w:rPr>
                <w:rFonts w:hint="eastAsia" w:ascii="宋体" w:hAnsi="宋体" w:eastAsia="宋体" w:cs="宋体"/>
                <w:b/>
                <w:color w:val="000000"/>
                <w:kern w:val="0"/>
                <w:sz w:val="22"/>
                <w:szCs w:val="22"/>
                <w:highlight w:val="none"/>
                <w:lang w:val="en-US" w:eastAsia="zh-CN"/>
              </w:rPr>
              <w:t>（</w:t>
            </w:r>
            <w:r>
              <w:rPr>
                <w:rFonts w:hint="eastAsia" w:ascii="宋体" w:hAnsi="宋体" w:cs="宋体"/>
                <w:szCs w:val="21"/>
                <w:highlight w:val="none"/>
              </w:rPr>
              <w:t>★</w:t>
            </w:r>
            <w:r>
              <w:rPr>
                <w:rFonts w:hint="eastAsia" w:ascii="宋体" w:hAnsi="宋体" w:eastAsia="宋体" w:cs="宋体"/>
                <w:b/>
                <w:color w:val="000000"/>
                <w:kern w:val="0"/>
                <w:sz w:val="22"/>
                <w:szCs w:val="22"/>
                <w:highlight w:val="none"/>
                <w:lang w:val="en-US" w:eastAsia="zh-CN"/>
              </w:rPr>
              <w:t>同类耗材不得超过在库价）</w:t>
            </w:r>
          </w:p>
        </w:tc>
        <w:tc>
          <w:tcPr>
            <w:tcW w:w="387" w:type="pct"/>
            <w:vAlign w:val="center"/>
          </w:tcPr>
          <w:p w14:paraId="529BA978">
            <w:pPr>
              <w:widowControl/>
              <w:snapToGrid w:val="0"/>
              <w:ind w:left="220" w:hanging="221" w:hangingChars="100"/>
              <w:jc w:val="center"/>
              <w:rPr>
                <w:rFonts w:hint="eastAsia" w:ascii="宋体" w:hAnsi="宋体" w:eastAsia="宋体" w:cs="宋体"/>
                <w:b/>
                <w:color w:val="000000"/>
                <w:kern w:val="0"/>
                <w:sz w:val="22"/>
                <w:szCs w:val="22"/>
                <w:highlight w:val="none"/>
                <w:lang w:eastAsia="zh-CN"/>
              </w:rPr>
            </w:pPr>
            <w:r>
              <w:rPr>
                <w:rFonts w:hint="eastAsia" w:ascii="宋体" w:hAnsi="宋体" w:eastAsia="宋体" w:cs="宋体"/>
                <w:b/>
                <w:color w:val="000000"/>
                <w:kern w:val="0"/>
                <w:sz w:val="22"/>
                <w:szCs w:val="22"/>
                <w:highlight w:val="none"/>
                <w:lang w:eastAsia="zh-CN"/>
              </w:rPr>
              <w:t>允许进口/国产</w:t>
            </w:r>
          </w:p>
        </w:tc>
        <w:tc>
          <w:tcPr>
            <w:tcW w:w="486" w:type="pct"/>
            <w:vAlign w:val="center"/>
          </w:tcPr>
          <w:p w14:paraId="6311CD7F">
            <w:pPr>
              <w:widowControl/>
              <w:snapToGrid w:val="0"/>
              <w:ind w:left="220" w:hanging="221" w:hangingChars="100"/>
              <w:jc w:val="center"/>
              <w:rPr>
                <w:rFonts w:hint="eastAsia" w:ascii="宋体" w:hAnsi="宋体" w:eastAsia="宋体" w:cs="宋体"/>
                <w:b/>
                <w:color w:val="000000"/>
                <w:kern w:val="0"/>
                <w:sz w:val="22"/>
                <w:szCs w:val="22"/>
                <w:highlight w:val="none"/>
                <w:lang w:eastAsia="zh-CN"/>
              </w:rPr>
            </w:pPr>
            <w:r>
              <w:rPr>
                <w:rFonts w:hint="eastAsia" w:ascii="宋体" w:hAnsi="宋体" w:eastAsia="宋体" w:cs="宋体"/>
                <w:b/>
                <w:color w:val="000000"/>
                <w:kern w:val="0"/>
                <w:sz w:val="22"/>
                <w:szCs w:val="22"/>
                <w:highlight w:val="none"/>
                <w:lang w:eastAsia="zh-CN"/>
              </w:rPr>
              <w:t>使用科室</w:t>
            </w:r>
          </w:p>
        </w:tc>
        <w:tc>
          <w:tcPr>
            <w:tcW w:w="625" w:type="pct"/>
            <w:shd w:val="clear" w:color="auto" w:fill="auto"/>
            <w:vAlign w:val="center"/>
          </w:tcPr>
          <w:p w14:paraId="243BD6AF">
            <w:pPr>
              <w:snapToGrid w:val="0"/>
              <w:jc w:val="center"/>
              <w:rPr>
                <w:rFonts w:hint="eastAsia" w:ascii="宋体" w:hAnsi="Times New Roman" w:eastAsia="宋体" w:cs="Times New Roman"/>
                <w:b/>
                <w:color w:val="000000"/>
                <w:kern w:val="2"/>
                <w:sz w:val="22"/>
                <w:szCs w:val="24"/>
                <w:highlight w:val="none"/>
                <w:lang w:val="en-US" w:eastAsia="zh-CN" w:bidi="ar-SA"/>
              </w:rPr>
            </w:pPr>
            <w:r>
              <w:rPr>
                <w:rFonts w:hint="eastAsia" w:ascii="宋体" w:eastAsia="宋体"/>
                <w:b/>
                <w:color w:val="000000"/>
                <w:sz w:val="22"/>
                <w:highlight w:val="none"/>
                <w:lang w:val="en-US" w:eastAsia="zh-CN"/>
              </w:rPr>
              <w:t>是否执行深圳市阳光平台线上采购</w:t>
            </w:r>
          </w:p>
        </w:tc>
      </w:tr>
      <w:tr w14:paraId="33E2FE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2223CC25">
            <w:pPr>
              <w:widowControl/>
              <w:jc w:val="center"/>
              <w:textAlignment w:val="center"/>
              <w:rPr>
                <w:rFonts w:hint="default" w:ascii="Times New Roman" w:hAnsi="Times New Roman" w:eastAsia="宋体" w:cs="Times New Roman"/>
                <w:sz w:val="21"/>
                <w:szCs w:val="20"/>
              </w:rPr>
            </w:pPr>
            <w:r>
              <w:rPr>
                <w:rFonts w:hint="eastAsia" w:ascii="宋体" w:hAnsi="宋体" w:eastAsia="宋体" w:cs="宋体"/>
                <w:color w:val="000000"/>
                <w:kern w:val="0"/>
                <w:sz w:val="20"/>
                <w:szCs w:val="20"/>
              </w:rPr>
              <w:t>1</w:t>
            </w:r>
          </w:p>
        </w:tc>
        <w:tc>
          <w:tcPr>
            <w:tcW w:w="553" w:type="pct"/>
            <w:shd w:val="clear" w:color="000000" w:fill="FFFFFF"/>
            <w:noWrap/>
            <w:vAlign w:val="center"/>
          </w:tcPr>
          <w:p w14:paraId="314E3BC3">
            <w:pPr>
              <w:widowControl/>
              <w:jc w:val="center"/>
              <w:textAlignment w:val="center"/>
              <w:rPr>
                <w:rFonts w:hint="default" w:ascii="Times New Roman" w:hAnsi="Times New Roman" w:eastAsia="宋体" w:cs="Times New Roman"/>
                <w:sz w:val="21"/>
                <w:szCs w:val="20"/>
                <w:lang w:val="en-US"/>
              </w:rPr>
            </w:pPr>
            <w:r>
              <w:rPr>
                <w:rFonts w:hint="default" w:ascii="Times New Roman" w:hAnsi="Times New Roman" w:eastAsia="宋体" w:cs="Times New Roman"/>
                <w:sz w:val="21"/>
                <w:szCs w:val="20"/>
                <w:lang w:val="en-US" w:eastAsia="zh-CN"/>
              </w:rPr>
              <w:t>ZCB2025-HC</w:t>
            </w:r>
            <w:r>
              <w:rPr>
                <w:rFonts w:hint="eastAsia" w:ascii="Times New Roman" w:hAnsi="Times New Roman" w:eastAsia="宋体" w:cs="Times New Roman"/>
                <w:sz w:val="21"/>
                <w:szCs w:val="20"/>
                <w:lang w:val="en-US" w:eastAsia="zh-CN"/>
              </w:rPr>
              <w:t>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512</w:t>
            </w:r>
          </w:p>
        </w:tc>
        <w:tc>
          <w:tcPr>
            <w:tcW w:w="684" w:type="pct"/>
            <w:vAlign w:val="center"/>
          </w:tcPr>
          <w:p w14:paraId="5D2F7DA9">
            <w:pPr>
              <w:widowControl/>
              <w:jc w:val="center"/>
              <w:textAlignment w:val="center"/>
              <w:rPr>
                <w:rFonts w:hint="default"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全降解鼻窦药物支架系统</w:t>
            </w:r>
          </w:p>
        </w:tc>
        <w:tc>
          <w:tcPr>
            <w:tcW w:w="971" w:type="pct"/>
            <w:shd w:val="clear" w:color="auto" w:fill="auto"/>
            <w:vAlign w:val="center"/>
          </w:tcPr>
          <w:p w14:paraId="2AC7B351">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用于放置</w:t>
            </w:r>
            <w:r>
              <w:rPr>
                <w:rFonts w:hint="default" w:ascii="Times New Roman" w:hAnsi="Times New Roman" w:eastAsia="宋体" w:cs="Times New Roman"/>
                <w:sz w:val="21"/>
                <w:szCs w:val="20"/>
                <w:lang w:val="en-US" w:eastAsia="zh-CN"/>
              </w:rPr>
              <w:t>FESS</w:t>
            </w:r>
            <w:r>
              <w:rPr>
                <w:rFonts w:hint="eastAsia" w:ascii="Times New Roman" w:hAnsi="Times New Roman" w:eastAsia="宋体" w:cs="Times New Roman"/>
                <w:sz w:val="21"/>
                <w:szCs w:val="20"/>
                <w:lang w:val="en-US" w:eastAsia="zh-CN"/>
              </w:rPr>
              <w:t>术后粘连，保持鼻腔通畅，减少炎症。</w:t>
            </w:r>
          </w:p>
        </w:tc>
        <w:tc>
          <w:tcPr>
            <w:tcW w:w="1001" w:type="pct"/>
            <w:vAlign w:val="center"/>
          </w:tcPr>
          <w:p w14:paraId="3FB21F03">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3600-3780（参考原中标目录）</w:t>
            </w:r>
          </w:p>
        </w:tc>
        <w:tc>
          <w:tcPr>
            <w:tcW w:w="387" w:type="pct"/>
            <w:vAlign w:val="center"/>
          </w:tcPr>
          <w:p w14:paraId="37E7F119">
            <w:pPr>
              <w:widowControl/>
              <w:jc w:val="center"/>
              <w:textAlignment w:val="center"/>
              <w:rPr>
                <w:rFonts w:hint="eastAsia"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国产</w:t>
            </w:r>
          </w:p>
        </w:tc>
        <w:tc>
          <w:tcPr>
            <w:tcW w:w="486" w:type="pct"/>
            <w:vAlign w:val="center"/>
          </w:tcPr>
          <w:p w14:paraId="3B7E8AF5">
            <w:pPr>
              <w:widowControl/>
              <w:jc w:val="center"/>
              <w:textAlignment w:val="center"/>
              <w:rPr>
                <w:rFonts w:hint="eastAsia" w:ascii="Times New Roman" w:hAnsi="Times New Roman" w:eastAsia="宋体" w:cs="Times New Roman"/>
                <w:sz w:val="21"/>
                <w:szCs w:val="20"/>
              </w:rPr>
            </w:pPr>
            <w:r>
              <w:rPr>
                <w:rFonts w:hint="eastAsia" w:ascii="Times New Roman" w:hAnsi="Times New Roman" w:eastAsia="宋体" w:cs="Times New Roman"/>
                <w:sz w:val="21"/>
                <w:szCs w:val="20"/>
              </w:rPr>
              <w:t>鼻科</w:t>
            </w:r>
          </w:p>
        </w:tc>
        <w:tc>
          <w:tcPr>
            <w:tcW w:w="625" w:type="pct"/>
            <w:shd w:val="clear" w:color="auto" w:fill="auto"/>
            <w:vAlign w:val="center"/>
          </w:tcPr>
          <w:p w14:paraId="1B955606">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1ED5E9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686DAD2C">
            <w:pPr>
              <w:widowControl/>
              <w:jc w:val="center"/>
              <w:textAlignment w:val="center"/>
              <w:rPr>
                <w:rFonts w:hint="default" w:ascii="Times New Roman" w:hAnsi="Times New Roman" w:eastAsia="宋体" w:cs="Times New Roman"/>
                <w:sz w:val="21"/>
                <w:szCs w:val="20"/>
              </w:rPr>
            </w:pPr>
            <w:r>
              <w:rPr>
                <w:rFonts w:hint="eastAsia" w:ascii="宋体" w:hAnsi="宋体" w:eastAsia="宋体" w:cs="宋体"/>
                <w:color w:val="000000"/>
                <w:kern w:val="0"/>
                <w:sz w:val="20"/>
                <w:szCs w:val="20"/>
              </w:rPr>
              <w:t>2</w:t>
            </w:r>
            <w:r>
              <w:rPr>
                <w:rFonts w:hint="eastAsia" w:ascii="宋体" w:hAnsi="宋体" w:eastAsia="宋体" w:cs="宋体"/>
                <w:color w:val="000000"/>
                <w:kern w:val="0"/>
                <w:sz w:val="20"/>
                <w:szCs w:val="20"/>
                <w:lang w:val="en-US" w:eastAsia="zh-CN"/>
              </w:rPr>
              <w:t>-1</w:t>
            </w:r>
          </w:p>
        </w:tc>
        <w:tc>
          <w:tcPr>
            <w:tcW w:w="553" w:type="pct"/>
            <w:shd w:val="clear" w:color="000000" w:fill="FFFFFF"/>
            <w:noWrap/>
            <w:vAlign w:val="center"/>
          </w:tcPr>
          <w:p w14:paraId="058F9836">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513-A</w:t>
            </w:r>
          </w:p>
        </w:tc>
        <w:tc>
          <w:tcPr>
            <w:tcW w:w="684" w:type="pct"/>
            <w:vAlign w:val="center"/>
          </w:tcPr>
          <w:p w14:paraId="7DFBB35E">
            <w:pPr>
              <w:widowControl/>
              <w:jc w:val="center"/>
              <w:textAlignment w:val="center"/>
              <w:rPr>
                <w:rFonts w:hint="default" w:ascii="Times New Roman" w:hAnsi="Times New Roman" w:eastAsia="宋体" w:cs="Times New Roman"/>
                <w:sz w:val="21"/>
                <w:szCs w:val="20"/>
              </w:rPr>
            </w:pPr>
            <w:r>
              <w:rPr>
                <w:rFonts w:hint="default" w:ascii="Times New Roman" w:hAnsi="Times New Roman" w:eastAsia="宋体" w:cs="Times New Roman"/>
                <w:sz w:val="21"/>
                <w:szCs w:val="20"/>
                <w:lang w:val="en-US" w:eastAsia="zh-CN"/>
              </w:rPr>
              <w:t>医用超声耦合剂</w:t>
            </w:r>
            <w:r>
              <w:rPr>
                <w:rFonts w:hint="eastAsia" w:ascii="Times New Roman" w:hAnsi="Times New Roman" w:eastAsia="宋体" w:cs="Times New Roman"/>
                <w:sz w:val="21"/>
                <w:szCs w:val="20"/>
                <w:lang w:val="en-US" w:eastAsia="zh-CN"/>
              </w:rPr>
              <w:t>（A包）</w:t>
            </w:r>
          </w:p>
        </w:tc>
        <w:tc>
          <w:tcPr>
            <w:tcW w:w="971" w:type="pct"/>
            <w:shd w:val="clear" w:color="auto" w:fill="auto"/>
            <w:vAlign w:val="center"/>
          </w:tcPr>
          <w:p w14:paraId="14CC9021">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超声检查使用，用于改善探头与患者皮肤/粘膜之间的超声耦合效果。</w:t>
            </w:r>
          </w:p>
        </w:tc>
        <w:tc>
          <w:tcPr>
            <w:tcW w:w="1001" w:type="pct"/>
            <w:vAlign w:val="center"/>
          </w:tcPr>
          <w:p w14:paraId="4D71D841">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5.4（参考原中标目录）</w:t>
            </w:r>
          </w:p>
        </w:tc>
        <w:tc>
          <w:tcPr>
            <w:tcW w:w="387" w:type="pct"/>
            <w:vAlign w:val="center"/>
          </w:tcPr>
          <w:p w14:paraId="66E5B2BC">
            <w:pPr>
              <w:widowControl/>
              <w:jc w:val="center"/>
              <w:textAlignment w:val="center"/>
              <w:rPr>
                <w:rFonts w:hint="default" w:ascii="Times New Roman" w:hAnsi="Times New Roman" w:eastAsia="宋体" w:cs="Times New Roman"/>
                <w:sz w:val="21"/>
                <w:szCs w:val="20"/>
                <w:lang w:val="en-US"/>
              </w:rPr>
            </w:pPr>
            <w:r>
              <w:rPr>
                <w:rFonts w:hint="default" w:ascii="Times New Roman" w:hAnsi="Times New Roman" w:eastAsia="宋体" w:cs="Times New Roman"/>
                <w:sz w:val="21"/>
                <w:szCs w:val="20"/>
                <w:lang w:val="en-US" w:eastAsia="zh-CN"/>
              </w:rPr>
              <w:t>国产</w:t>
            </w:r>
          </w:p>
        </w:tc>
        <w:tc>
          <w:tcPr>
            <w:tcW w:w="486" w:type="pct"/>
            <w:vAlign w:val="center"/>
          </w:tcPr>
          <w:p w14:paraId="607F6477">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超声医学科</w:t>
            </w:r>
          </w:p>
        </w:tc>
        <w:tc>
          <w:tcPr>
            <w:tcW w:w="625" w:type="pct"/>
            <w:shd w:val="clear" w:color="auto" w:fill="auto"/>
            <w:vAlign w:val="center"/>
          </w:tcPr>
          <w:p w14:paraId="596FAD7E">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50DE9F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78E4EE93">
            <w:pPr>
              <w:widowControl/>
              <w:jc w:val="center"/>
              <w:textAlignment w:val="center"/>
              <w:rPr>
                <w:rFonts w:hint="default" w:ascii="Times New Roman" w:hAnsi="Times New Roman" w:eastAsia="宋体" w:cs="Times New Roman"/>
                <w:sz w:val="21"/>
                <w:szCs w:val="20"/>
              </w:rPr>
            </w:pPr>
            <w:r>
              <w:rPr>
                <w:rFonts w:hint="eastAsia" w:ascii="宋体" w:hAnsi="宋体" w:eastAsia="宋体" w:cs="宋体"/>
                <w:color w:val="000000"/>
                <w:kern w:val="0"/>
                <w:sz w:val="20"/>
                <w:szCs w:val="20"/>
                <w:lang w:val="en-US" w:eastAsia="zh-CN"/>
              </w:rPr>
              <w:t>2-2</w:t>
            </w:r>
          </w:p>
        </w:tc>
        <w:tc>
          <w:tcPr>
            <w:tcW w:w="553" w:type="pct"/>
            <w:shd w:val="clear" w:color="000000" w:fill="FFFFFF"/>
            <w:noWrap/>
            <w:vAlign w:val="center"/>
          </w:tcPr>
          <w:p w14:paraId="43DE27D6">
            <w:pPr>
              <w:widowControl/>
              <w:jc w:val="center"/>
              <w:textAlignment w:val="center"/>
              <w:rPr>
                <w:rFonts w:hint="default" w:ascii="Times New Roman" w:hAnsi="Times New Roman" w:eastAsia="宋体" w:cs="Times New Roman"/>
                <w:sz w:val="21"/>
                <w:szCs w:val="20"/>
                <w:lang w:val="en-US"/>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513-B</w:t>
            </w:r>
          </w:p>
        </w:tc>
        <w:tc>
          <w:tcPr>
            <w:tcW w:w="684" w:type="pct"/>
            <w:vAlign w:val="center"/>
          </w:tcPr>
          <w:p w14:paraId="05869095">
            <w:pPr>
              <w:widowControl/>
              <w:jc w:val="center"/>
              <w:textAlignment w:val="center"/>
              <w:rPr>
                <w:rFonts w:hint="default" w:ascii="Times New Roman" w:hAnsi="Times New Roman" w:eastAsia="宋体" w:cs="Times New Roman"/>
                <w:sz w:val="21"/>
                <w:szCs w:val="20"/>
              </w:rPr>
            </w:pPr>
            <w:r>
              <w:rPr>
                <w:rFonts w:hint="default" w:ascii="Times New Roman" w:hAnsi="Times New Roman" w:eastAsia="宋体" w:cs="Times New Roman"/>
                <w:sz w:val="21"/>
                <w:szCs w:val="20"/>
                <w:lang w:val="en-US" w:eastAsia="zh-CN"/>
              </w:rPr>
              <w:t>医用超声耦合剂</w:t>
            </w:r>
            <w:r>
              <w:rPr>
                <w:rFonts w:hint="eastAsia" w:ascii="Times New Roman" w:hAnsi="Times New Roman" w:eastAsia="宋体" w:cs="Times New Roman"/>
                <w:sz w:val="21"/>
                <w:szCs w:val="20"/>
                <w:lang w:eastAsia="zh-CN"/>
              </w:rPr>
              <w:t>（</w:t>
            </w:r>
            <w:r>
              <w:rPr>
                <w:rFonts w:hint="eastAsia" w:ascii="Times New Roman" w:hAnsi="Times New Roman" w:eastAsia="宋体" w:cs="Times New Roman"/>
                <w:sz w:val="21"/>
                <w:szCs w:val="20"/>
                <w:lang w:val="en-US" w:eastAsia="zh-CN"/>
              </w:rPr>
              <w:t>B包</w:t>
            </w:r>
            <w:r>
              <w:rPr>
                <w:rFonts w:hint="eastAsia" w:ascii="Times New Roman" w:hAnsi="Times New Roman" w:eastAsia="宋体" w:cs="Times New Roman"/>
                <w:sz w:val="21"/>
                <w:szCs w:val="20"/>
                <w:lang w:eastAsia="zh-CN"/>
              </w:rPr>
              <w:t>）</w:t>
            </w:r>
          </w:p>
        </w:tc>
        <w:tc>
          <w:tcPr>
            <w:tcW w:w="971" w:type="pct"/>
            <w:shd w:val="clear" w:color="auto" w:fill="auto"/>
            <w:vAlign w:val="center"/>
          </w:tcPr>
          <w:p w14:paraId="58DA05AA">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超声检查使用，用于改善探头与患者皮肤/粘膜之间的超声耦合效果。</w:t>
            </w:r>
          </w:p>
        </w:tc>
        <w:tc>
          <w:tcPr>
            <w:tcW w:w="1001" w:type="pct"/>
            <w:vAlign w:val="center"/>
          </w:tcPr>
          <w:p w14:paraId="29499869">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3.3（参考原中标目录）</w:t>
            </w:r>
          </w:p>
        </w:tc>
        <w:tc>
          <w:tcPr>
            <w:tcW w:w="387" w:type="pct"/>
            <w:vAlign w:val="center"/>
          </w:tcPr>
          <w:p w14:paraId="1AD21945">
            <w:pPr>
              <w:widowControl/>
              <w:jc w:val="center"/>
              <w:textAlignment w:val="center"/>
              <w:rPr>
                <w:rFonts w:hint="eastAsia" w:ascii="Times New Roman" w:hAnsi="Times New Roman" w:eastAsia="宋体" w:cs="Times New Roman"/>
                <w:sz w:val="21"/>
                <w:szCs w:val="20"/>
                <w:lang w:val="en-US"/>
              </w:rPr>
            </w:pPr>
            <w:r>
              <w:rPr>
                <w:rFonts w:hint="default" w:ascii="Times New Roman" w:hAnsi="Times New Roman" w:eastAsia="宋体" w:cs="Times New Roman"/>
                <w:sz w:val="21"/>
                <w:szCs w:val="20"/>
                <w:lang w:val="en-US" w:eastAsia="zh-CN"/>
              </w:rPr>
              <w:t>国产</w:t>
            </w:r>
          </w:p>
        </w:tc>
        <w:tc>
          <w:tcPr>
            <w:tcW w:w="486" w:type="pct"/>
            <w:vAlign w:val="center"/>
          </w:tcPr>
          <w:p w14:paraId="4EFFE72F">
            <w:pPr>
              <w:widowControl/>
              <w:jc w:val="center"/>
              <w:textAlignment w:val="center"/>
              <w:rPr>
                <w:rFonts w:hint="eastAsia" w:ascii="Times New Roman" w:hAnsi="Times New Roman" w:eastAsia="宋体" w:cs="Times New Roman"/>
                <w:sz w:val="21"/>
                <w:szCs w:val="20"/>
              </w:rPr>
            </w:pPr>
            <w:r>
              <w:rPr>
                <w:rFonts w:hint="eastAsia" w:ascii="Times New Roman" w:hAnsi="Times New Roman" w:eastAsia="宋体" w:cs="Times New Roman"/>
                <w:sz w:val="21"/>
                <w:szCs w:val="20"/>
              </w:rPr>
              <w:t>超声医学科</w:t>
            </w:r>
          </w:p>
        </w:tc>
        <w:tc>
          <w:tcPr>
            <w:tcW w:w="625" w:type="pct"/>
            <w:shd w:val="clear" w:color="auto" w:fill="auto"/>
            <w:vAlign w:val="center"/>
          </w:tcPr>
          <w:p w14:paraId="32B5069B">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45908F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553A259B">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3</w:t>
            </w:r>
          </w:p>
        </w:tc>
        <w:tc>
          <w:tcPr>
            <w:tcW w:w="553" w:type="pct"/>
            <w:shd w:val="clear" w:color="000000" w:fill="FFFFFF"/>
            <w:noWrap/>
            <w:vAlign w:val="center"/>
          </w:tcPr>
          <w:p w14:paraId="5D773BBD">
            <w:pPr>
              <w:widowControl/>
              <w:jc w:val="center"/>
              <w:textAlignment w:val="center"/>
              <w:rPr>
                <w:rFonts w:hint="default"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515</w:t>
            </w:r>
          </w:p>
        </w:tc>
        <w:tc>
          <w:tcPr>
            <w:tcW w:w="684" w:type="pct"/>
            <w:vAlign w:val="center"/>
          </w:tcPr>
          <w:p w14:paraId="6210C680">
            <w:pPr>
              <w:widowControl/>
              <w:jc w:val="center"/>
              <w:textAlignment w:val="center"/>
              <w:rPr>
                <w:rFonts w:hint="default" w:ascii="Times New Roman" w:hAnsi="Times New Roman" w:eastAsia="宋体" w:cs="Times New Roman"/>
                <w:sz w:val="21"/>
                <w:szCs w:val="20"/>
              </w:rPr>
            </w:pPr>
            <w:r>
              <w:rPr>
                <w:rFonts w:hint="default" w:ascii="Times New Roman" w:hAnsi="Times New Roman" w:eastAsia="宋体" w:cs="Times New Roman"/>
                <w:sz w:val="21"/>
                <w:szCs w:val="20"/>
                <w:lang w:val="en-US" w:eastAsia="zh-CN"/>
              </w:rPr>
              <w:t>GPS套装针（一次性加样针）</w:t>
            </w:r>
          </w:p>
        </w:tc>
        <w:tc>
          <w:tcPr>
            <w:tcW w:w="971" w:type="pct"/>
            <w:shd w:val="clear" w:color="auto" w:fill="auto"/>
            <w:vAlign w:val="center"/>
          </w:tcPr>
          <w:p w14:paraId="1F4A1610">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全自动酶标仪配套耗材</w:t>
            </w:r>
          </w:p>
        </w:tc>
        <w:tc>
          <w:tcPr>
            <w:tcW w:w="1001" w:type="pct"/>
            <w:vAlign w:val="center"/>
          </w:tcPr>
          <w:p w14:paraId="7A81C29C">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0.475（参考原中标目录）</w:t>
            </w:r>
          </w:p>
        </w:tc>
        <w:tc>
          <w:tcPr>
            <w:tcW w:w="387" w:type="pct"/>
            <w:vAlign w:val="center"/>
          </w:tcPr>
          <w:p w14:paraId="0EF72ADC">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国产</w:t>
            </w:r>
          </w:p>
        </w:tc>
        <w:tc>
          <w:tcPr>
            <w:tcW w:w="486" w:type="pct"/>
            <w:vAlign w:val="center"/>
          </w:tcPr>
          <w:p w14:paraId="0FB44263">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检验科</w:t>
            </w:r>
          </w:p>
        </w:tc>
        <w:tc>
          <w:tcPr>
            <w:tcW w:w="625" w:type="pct"/>
            <w:shd w:val="clear" w:color="auto" w:fill="auto"/>
            <w:vAlign w:val="center"/>
          </w:tcPr>
          <w:p w14:paraId="64663F88">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否</w:t>
            </w:r>
          </w:p>
        </w:tc>
      </w:tr>
      <w:tr w14:paraId="2190C5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063B88D3">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4</w:t>
            </w:r>
          </w:p>
        </w:tc>
        <w:tc>
          <w:tcPr>
            <w:tcW w:w="553" w:type="pct"/>
            <w:shd w:val="clear" w:color="000000" w:fill="FFFFFF"/>
            <w:noWrap/>
            <w:vAlign w:val="center"/>
          </w:tcPr>
          <w:p w14:paraId="20CDEA8A">
            <w:pPr>
              <w:widowControl/>
              <w:jc w:val="center"/>
              <w:textAlignment w:val="center"/>
              <w:rPr>
                <w:rFonts w:hint="default"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516</w:t>
            </w:r>
          </w:p>
        </w:tc>
        <w:tc>
          <w:tcPr>
            <w:tcW w:w="684" w:type="pct"/>
            <w:vAlign w:val="center"/>
          </w:tcPr>
          <w:p w14:paraId="58424B7D">
            <w:pPr>
              <w:widowControl/>
              <w:jc w:val="center"/>
              <w:textAlignment w:val="center"/>
              <w:rPr>
                <w:rFonts w:hint="default" w:ascii="Times New Roman" w:hAnsi="Times New Roman" w:eastAsia="宋体" w:cs="Times New Roman"/>
                <w:sz w:val="21"/>
                <w:szCs w:val="20"/>
              </w:rPr>
            </w:pPr>
            <w:r>
              <w:rPr>
                <w:rFonts w:hint="default" w:ascii="Times New Roman" w:hAnsi="Times New Roman" w:eastAsia="宋体" w:cs="Times New Roman"/>
                <w:sz w:val="21"/>
                <w:szCs w:val="20"/>
                <w:lang w:val="en-US" w:eastAsia="zh-CN"/>
              </w:rPr>
              <w:t>过滤漏斗</w:t>
            </w:r>
          </w:p>
        </w:tc>
        <w:tc>
          <w:tcPr>
            <w:tcW w:w="971" w:type="pct"/>
            <w:shd w:val="clear" w:color="auto" w:fill="auto"/>
            <w:vAlign w:val="center"/>
          </w:tcPr>
          <w:p w14:paraId="6192DB65">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院感监测使用PALL 13186 微生物过滤一体泵配套使用。</w:t>
            </w:r>
          </w:p>
        </w:tc>
        <w:tc>
          <w:tcPr>
            <w:tcW w:w="1001" w:type="pct"/>
            <w:vAlign w:val="center"/>
          </w:tcPr>
          <w:p w14:paraId="4D94BDED">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19.4（参考原中标目录）</w:t>
            </w:r>
          </w:p>
        </w:tc>
        <w:tc>
          <w:tcPr>
            <w:tcW w:w="387" w:type="pct"/>
            <w:vAlign w:val="center"/>
          </w:tcPr>
          <w:p w14:paraId="37565ACE">
            <w:pPr>
              <w:widowControl/>
              <w:jc w:val="center"/>
              <w:textAlignment w:val="center"/>
              <w:rPr>
                <w:rFonts w:hint="eastAsia" w:ascii="Times New Roman" w:hAnsi="Times New Roman" w:eastAsia="宋体" w:cs="Times New Roman"/>
                <w:sz w:val="21"/>
                <w:szCs w:val="20"/>
                <w:lang w:val="en-US" w:eastAsia="zh-CN"/>
              </w:rPr>
            </w:pPr>
            <w:r>
              <w:rPr>
                <w:rFonts w:hint="eastAsia" w:eastAsia="宋体" w:cs="Times New Roman"/>
                <w:sz w:val="21"/>
                <w:szCs w:val="20"/>
                <w:lang w:val="en-US" w:eastAsia="zh-CN"/>
              </w:rPr>
              <w:t>允许</w:t>
            </w:r>
            <w:r>
              <w:rPr>
                <w:rFonts w:hint="default" w:ascii="Times New Roman" w:hAnsi="Times New Roman" w:eastAsia="宋体" w:cs="Times New Roman"/>
                <w:sz w:val="21"/>
                <w:szCs w:val="20"/>
                <w:lang w:val="en-US" w:eastAsia="zh-CN"/>
              </w:rPr>
              <w:t>进口</w:t>
            </w:r>
          </w:p>
        </w:tc>
        <w:tc>
          <w:tcPr>
            <w:tcW w:w="486" w:type="pct"/>
            <w:vAlign w:val="center"/>
          </w:tcPr>
          <w:p w14:paraId="3203CA25">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检验科</w:t>
            </w:r>
          </w:p>
        </w:tc>
        <w:tc>
          <w:tcPr>
            <w:tcW w:w="625" w:type="pct"/>
            <w:shd w:val="clear" w:color="auto" w:fill="auto"/>
            <w:vAlign w:val="center"/>
          </w:tcPr>
          <w:p w14:paraId="5001AC30">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否</w:t>
            </w:r>
          </w:p>
        </w:tc>
      </w:tr>
      <w:tr w14:paraId="041B58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179C5140">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5</w:t>
            </w:r>
          </w:p>
        </w:tc>
        <w:tc>
          <w:tcPr>
            <w:tcW w:w="553" w:type="pct"/>
            <w:shd w:val="clear" w:color="000000" w:fill="FFFFFF"/>
            <w:noWrap/>
            <w:vAlign w:val="center"/>
          </w:tcPr>
          <w:p w14:paraId="4893262E">
            <w:pPr>
              <w:widowControl/>
              <w:jc w:val="center"/>
              <w:textAlignment w:val="center"/>
              <w:rPr>
                <w:rFonts w:hint="default"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517</w:t>
            </w:r>
          </w:p>
        </w:tc>
        <w:tc>
          <w:tcPr>
            <w:tcW w:w="684" w:type="pct"/>
            <w:vAlign w:val="center"/>
          </w:tcPr>
          <w:p w14:paraId="78C2F36E">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分杯管</w:t>
            </w:r>
          </w:p>
        </w:tc>
        <w:tc>
          <w:tcPr>
            <w:tcW w:w="971" w:type="pct"/>
            <w:shd w:val="clear" w:color="auto" w:fill="auto"/>
            <w:vAlign w:val="center"/>
          </w:tcPr>
          <w:p w14:paraId="5DB10BA7">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贝克曼库尔特AU5800全自动生化分析仪流水线质控品的分装使用</w:t>
            </w:r>
          </w:p>
        </w:tc>
        <w:tc>
          <w:tcPr>
            <w:tcW w:w="1001" w:type="pct"/>
            <w:vAlign w:val="center"/>
          </w:tcPr>
          <w:p w14:paraId="7C8FF45C">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7000（参考原中标目录）</w:t>
            </w:r>
          </w:p>
        </w:tc>
        <w:tc>
          <w:tcPr>
            <w:tcW w:w="387" w:type="pct"/>
            <w:shd w:val="clear" w:color="auto" w:fill="auto"/>
            <w:vAlign w:val="center"/>
          </w:tcPr>
          <w:p w14:paraId="27A0F47E">
            <w:pPr>
              <w:widowControl/>
              <w:jc w:val="center"/>
              <w:textAlignment w:val="center"/>
              <w:rPr>
                <w:rFonts w:hint="default" w:ascii="Times New Roman" w:hAnsi="Times New Roman" w:eastAsia="宋体" w:cs="Times New Roman"/>
                <w:sz w:val="21"/>
                <w:szCs w:val="20"/>
                <w:lang w:val="en-US" w:eastAsia="zh-CN"/>
              </w:rPr>
            </w:pPr>
            <w:r>
              <w:rPr>
                <w:rFonts w:hint="eastAsia" w:eastAsia="宋体" w:cs="Times New Roman"/>
                <w:sz w:val="21"/>
                <w:szCs w:val="20"/>
                <w:lang w:val="en-US" w:eastAsia="zh-CN"/>
              </w:rPr>
              <w:t>允许</w:t>
            </w:r>
            <w:r>
              <w:rPr>
                <w:rFonts w:hint="default" w:ascii="Times New Roman" w:hAnsi="Times New Roman" w:eastAsia="宋体" w:cs="Times New Roman"/>
                <w:sz w:val="21"/>
                <w:szCs w:val="20"/>
                <w:lang w:val="en-US" w:eastAsia="zh-CN"/>
              </w:rPr>
              <w:t>进口</w:t>
            </w:r>
          </w:p>
        </w:tc>
        <w:tc>
          <w:tcPr>
            <w:tcW w:w="486" w:type="pct"/>
            <w:shd w:val="clear" w:color="auto" w:fill="auto"/>
            <w:vAlign w:val="center"/>
          </w:tcPr>
          <w:p w14:paraId="6542812E">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检验科</w:t>
            </w:r>
          </w:p>
        </w:tc>
        <w:tc>
          <w:tcPr>
            <w:tcW w:w="625" w:type="pct"/>
            <w:shd w:val="clear" w:color="auto" w:fill="auto"/>
            <w:vAlign w:val="center"/>
          </w:tcPr>
          <w:p w14:paraId="46BDB68A">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否</w:t>
            </w:r>
          </w:p>
        </w:tc>
      </w:tr>
      <w:tr w14:paraId="3CFCA5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4A8B8016">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6</w:t>
            </w:r>
          </w:p>
        </w:tc>
        <w:tc>
          <w:tcPr>
            <w:tcW w:w="553" w:type="pct"/>
            <w:shd w:val="clear" w:color="000000" w:fill="FFFFFF"/>
            <w:noWrap/>
            <w:vAlign w:val="center"/>
          </w:tcPr>
          <w:p w14:paraId="73C6C39E">
            <w:pPr>
              <w:widowControl/>
              <w:jc w:val="center"/>
              <w:textAlignment w:val="center"/>
              <w:rPr>
                <w:rFonts w:hint="default"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518</w:t>
            </w:r>
          </w:p>
        </w:tc>
        <w:tc>
          <w:tcPr>
            <w:tcW w:w="684" w:type="pct"/>
            <w:vAlign w:val="center"/>
          </w:tcPr>
          <w:p w14:paraId="512FD8BF">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磨头导管和推进器</w:t>
            </w:r>
          </w:p>
        </w:tc>
        <w:tc>
          <w:tcPr>
            <w:tcW w:w="971" w:type="pct"/>
            <w:vAlign w:val="center"/>
          </w:tcPr>
          <w:p w14:paraId="0289A715">
            <w:pPr>
              <w:widowControl/>
              <w:jc w:val="center"/>
              <w:textAlignment w:val="center"/>
              <w:rPr>
                <w:rFonts w:hint="eastAsia" w:ascii="Times New Roman" w:hAnsi="Times New Roman" w:eastAsia="宋体" w:cs="Times New Roman"/>
                <w:sz w:val="21"/>
                <w:szCs w:val="20"/>
              </w:rPr>
            </w:pPr>
            <w:r>
              <w:rPr>
                <w:rFonts w:hint="default" w:ascii="Times New Roman" w:hAnsi="Times New Roman" w:eastAsia="宋体" w:cs="Times New Roman"/>
                <w:sz w:val="21"/>
                <w:szCs w:val="20"/>
                <w:lang w:val="en-US" w:eastAsia="zh-CN"/>
              </w:rPr>
              <w:t>用于医疗单位对患者动脉血管内粥样斑块旋磨成微粒。</w:t>
            </w:r>
          </w:p>
        </w:tc>
        <w:tc>
          <w:tcPr>
            <w:tcW w:w="1001" w:type="pct"/>
            <w:vAlign w:val="center"/>
          </w:tcPr>
          <w:p w14:paraId="21546729">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1025-15000（参考原中标目录）</w:t>
            </w:r>
          </w:p>
        </w:tc>
        <w:tc>
          <w:tcPr>
            <w:tcW w:w="387" w:type="pct"/>
            <w:vAlign w:val="center"/>
          </w:tcPr>
          <w:p w14:paraId="12B9C4EB">
            <w:pPr>
              <w:widowControl/>
              <w:jc w:val="center"/>
              <w:textAlignment w:val="center"/>
              <w:rPr>
                <w:rFonts w:hint="default" w:ascii="Times New Roman" w:hAnsi="Times New Roman" w:eastAsia="宋体" w:cs="Times New Roman"/>
                <w:sz w:val="21"/>
                <w:szCs w:val="20"/>
                <w:lang w:val="en-US" w:eastAsia="zh-CN"/>
              </w:rPr>
            </w:pPr>
            <w:r>
              <w:rPr>
                <w:rFonts w:hint="eastAsia" w:eastAsia="宋体" w:cs="Times New Roman"/>
                <w:sz w:val="21"/>
                <w:szCs w:val="20"/>
                <w:lang w:val="en-US" w:eastAsia="zh-CN"/>
              </w:rPr>
              <w:t>允许</w:t>
            </w:r>
            <w:r>
              <w:rPr>
                <w:rFonts w:hint="default" w:ascii="Times New Roman" w:hAnsi="Times New Roman" w:eastAsia="宋体" w:cs="Times New Roman"/>
                <w:sz w:val="21"/>
                <w:szCs w:val="20"/>
                <w:lang w:val="en-US" w:eastAsia="zh-CN"/>
              </w:rPr>
              <w:t>进口</w:t>
            </w:r>
          </w:p>
        </w:tc>
        <w:tc>
          <w:tcPr>
            <w:tcW w:w="486" w:type="pct"/>
            <w:vAlign w:val="center"/>
          </w:tcPr>
          <w:p w14:paraId="5E4446BF">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介入心脏病专科</w:t>
            </w:r>
          </w:p>
        </w:tc>
        <w:tc>
          <w:tcPr>
            <w:tcW w:w="625" w:type="pct"/>
            <w:shd w:val="clear" w:color="auto" w:fill="auto"/>
            <w:vAlign w:val="center"/>
          </w:tcPr>
          <w:p w14:paraId="712144B9">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04132C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1C293BE8">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7</w:t>
            </w:r>
          </w:p>
        </w:tc>
        <w:tc>
          <w:tcPr>
            <w:tcW w:w="553" w:type="pct"/>
            <w:shd w:val="clear" w:color="000000" w:fill="FFFFFF"/>
            <w:noWrap/>
            <w:vAlign w:val="center"/>
          </w:tcPr>
          <w:p w14:paraId="3A34DC2D">
            <w:pPr>
              <w:widowControl/>
              <w:jc w:val="center"/>
              <w:textAlignment w:val="center"/>
              <w:rPr>
                <w:rFonts w:hint="default"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519</w:t>
            </w:r>
          </w:p>
        </w:tc>
        <w:tc>
          <w:tcPr>
            <w:tcW w:w="684" w:type="pct"/>
            <w:vAlign w:val="center"/>
          </w:tcPr>
          <w:p w14:paraId="5D39D5ED">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血栓抽吸导管</w:t>
            </w:r>
          </w:p>
        </w:tc>
        <w:tc>
          <w:tcPr>
            <w:tcW w:w="971" w:type="pct"/>
            <w:vAlign w:val="center"/>
          </w:tcPr>
          <w:p w14:paraId="132E658F">
            <w:pPr>
              <w:widowControl/>
              <w:jc w:val="center"/>
              <w:textAlignment w:val="center"/>
              <w:rPr>
                <w:rFonts w:hint="eastAsia" w:ascii="Times New Roman" w:hAnsi="Times New Roman" w:eastAsia="宋体" w:cs="Times New Roman"/>
                <w:sz w:val="21"/>
                <w:szCs w:val="20"/>
              </w:rPr>
            </w:pPr>
            <w:r>
              <w:rPr>
                <w:rFonts w:hint="default" w:ascii="Times New Roman" w:hAnsi="Times New Roman" w:eastAsia="宋体" w:cs="Times New Roman"/>
                <w:sz w:val="21"/>
                <w:szCs w:val="20"/>
                <w:lang w:val="en-US" w:eastAsia="zh-CN"/>
              </w:rPr>
              <w:t>用于清除冠状动脉和外周血管系统内的新发性软栓子和血栓。</w:t>
            </w:r>
          </w:p>
        </w:tc>
        <w:tc>
          <w:tcPr>
            <w:tcW w:w="1001" w:type="pct"/>
            <w:vAlign w:val="center"/>
          </w:tcPr>
          <w:p w14:paraId="73240A3D">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3214（参考原中标目录）</w:t>
            </w:r>
          </w:p>
        </w:tc>
        <w:tc>
          <w:tcPr>
            <w:tcW w:w="387" w:type="pct"/>
            <w:shd w:val="clear" w:color="auto" w:fill="auto"/>
            <w:vAlign w:val="center"/>
          </w:tcPr>
          <w:p w14:paraId="72E87D18">
            <w:pPr>
              <w:widowControl/>
              <w:jc w:val="center"/>
              <w:textAlignment w:val="center"/>
              <w:rPr>
                <w:rFonts w:hint="eastAsia" w:ascii="Times New Roman" w:hAnsi="Times New Roman" w:eastAsia="宋体" w:cs="Times New Roman"/>
                <w:sz w:val="21"/>
                <w:szCs w:val="20"/>
                <w:lang w:val="en-US" w:eastAsia="zh-CN"/>
              </w:rPr>
            </w:pPr>
            <w:r>
              <w:rPr>
                <w:rFonts w:hint="eastAsia" w:eastAsia="宋体" w:cs="Times New Roman"/>
                <w:sz w:val="21"/>
                <w:szCs w:val="20"/>
                <w:lang w:val="en-US" w:eastAsia="zh-CN"/>
              </w:rPr>
              <w:t>允许</w:t>
            </w:r>
            <w:r>
              <w:rPr>
                <w:rFonts w:hint="default" w:ascii="Times New Roman" w:hAnsi="Times New Roman" w:eastAsia="宋体" w:cs="Times New Roman"/>
                <w:sz w:val="21"/>
                <w:szCs w:val="20"/>
                <w:lang w:val="en-US" w:eastAsia="zh-CN"/>
              </w:rPr>
              <w:t>进口</w:t>
            </w:r>
          </w:p>
        </w:tc>
        <w:tc>
          <w:tcPr>
            <w:tcW w:w="486" w:type="pct"/>
            <w:shd w:val="clear" w:color="auto" w:fill="auto"/>
            <w:vAlign w:val="center"/>
          </w:tcPr>
          <w:p w14:paraId="19C072DB">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介入心脏病专科</w:t>
            </w:r>
          </w:p>
        </w:tc>
        <w:tc>
          <w:tcPr>
            <w:tcW w:w="625" w:type="pct"/>
            <w:shd w:val="clear" w:color="auto" w:fill="auto"/>
            <w:vAlign w:val="center"/>
          </w:tcPr>
          <w:p w14:paraId="5FCE3E13">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375339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6A27FFE4">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8</w:t>
            </w:r>
          </w:p>
        </w:tc>
        <w:tc>
          <w:tcPr>
            <w:tcW w:w="553" w:type="pct"/>
            <w:shd w:val="clear" w:color="000000" w:fill="FFFFFF"/>
            <w:noWrap/>
            <w:vAlign w:val="center"/>
          </w:tcPr>
          <w:p w14:paraId="663904B1">
            <w:pPr>
              <w:widowControl/>
              <w:jc w:val="center"/>
              <w:textAlignment w:val="center"/>
              <w:rPr>
                <w:rFonts w:hint="default"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520</w:t>
            </w:r>
          </w:p>
        </w:tc>
        <w:tc>
          <w:tcPr>
            <w:tcW w:w="684" w:type="pct"/>
            <w:vAlign w:val="center"/>
          </w:tcPr>
          <w:p w14:paraId="3E87BA31">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β-羟丁酸试纸（电化学法）</w:t>
            </w:r>
          </w:p>
        </w:tc>
        <w:tc>
          <w:tcPr>
            <w:tcW w:w="971" w:type="pct"/>
            <w:vAlign w:val="center"/>
          </w:tcPr>
          <w:p w14:paraId="6760E640">
            <w:pPr>
              <w:widowControl/>
              <w:jc w:val="center"/>
              <w:textAlignment w:val="center"/>
              <w:rPr>
                <w:rFonts w:hint="eastAsia" w:ascii="Times New Roman" w:hAnsi="Times New Roman" w:eastAsia="宋体" w:cs="Times New Roman"/>
                <w:sz w:val="21"/>
                <w:szCs w:val="20"/>
              </w:rPr>
            </w:pPr>
            <w:r>
              <w:rPr>
                <w:rFonts w:hint="default" w:ascii="Times New Roman" w:hAnsi="Times New Roman" w:eastAsia="宋体" w:cs="Times New Roman"/>
                <w:sz w:val="21"/>
                <w:szCs w:val="20"/>
                <w:lang w:val="en-US" w:eastAsia="zh-CN"/>
              </w:rPr>
              <w:t>用于体外定量检测新鲜毛细血管及静脉全血样本中β-羟丁酸的浓度。</w:t>
            </w:r>
          </w:p>
        </w:tc>
        <w:tc>
          <w:tcPr>
            <w:tcW w:w="1001" w:type="pct"/>
            <w:vAlign w:val="center"/>
          </w:tcPr>
          <w:p w14:paraId="2786643B">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145（参考原中标目录）</w:t>
            </w:r>
          </w:p>
        </w:tc>
        <w:tc>
          <w:tcPr>
            <w:tcW w:w="387" w:type="pct"/>
            <w:shd w:val="clear" w:color="auto" w:fill="auto"/>
            <w:vAlign w:val="center"/>
          </w:tcPr>
          <w:p w14:paraId="07CB3A41">
            <w:pPr>
              <w:widowControl/>
              <w:jc w:val="center"/>
              <w:textAlignment w:val="center"/>
              <w:rPr>
                <w:rFonts w:hint="default" w:ascii="Times New Roman" w:hAnsi="Times New Roman" w:eastAsia="宋体" w:cs="Times New Roman"/>
                <w:sz w:val="21"/>
                <w:szCs w:val="20"/>
                <w:lang w:val="en-US" w:eastAsia="zh-CN"/>
              </w:rPr>
            </w:pPr>
            <w:r>
              <w:rPr>
                <w:rFonts w:hint="eastAsia" w:eastAsia="宋体" w:cs="Times New Roman"/>
                <w:sz w:val="21"/>
                <w:szCs w:val="20"/>
                <w:lang w:val="en-US" w:eastAsia="zh-CN"/>
              </w:rPr>
              <w:t>允许</w:t>
            </w:r>
            <w:r>
              <w:rPr>
                <w:rFonts w:hint="default" w:ascii="Times New Roman" w:hAnsi="Times New Roman" w:eastAsia="宋体" w:cs="Times New Roman"/>
                <w:sz w:val="21"/>
                <w:szCs w:val="20"/>
                <w:lang w:val="en-US" w:eastAsia="zh-CN"/>
              </w:rPr>
              <w:t>进口</w:t>
            </w:r>
          </w:p>
        </w:tc>
        <w:tc>
          <w:tcPr>
            <w:tcW w:w="486" w:type="pct"/>
            <w:shd w:val="clear" w:color="auto" w:fill="auto"/>
            <w:vAlign w:val="center"/>
          </w:tcPr>
          <w:p w14:paraId="4935714C">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内分泌科</w:t>
            </w:r>
          </w:p>
        </w:tc>
        <w:tc>
          <w:tcPr>
            <w:tcW w:w="625" w:type="pct"/>
            <w:shd w:val="clear" w:color="auto" w:fill="auto"/>
            <w:vAlign w:val="center"/>
          </w:tcPr>
          <w:p w14:paraId="20793A3F">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45984E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2F351258">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9</w:t>
            </w:r>
          </w:p>
        </w:tc>
        <w:tc>
          <w:tcPr>
            <w:tcW w:w="553" w:type="pct"/>
            <w:shd w:val="clear" w:color="000000" w:fill="FFFFFF"/>
            <w:noWrap/>
            <w:vAlign w:val="center"/>
          </w:tcPr>
          <w:p w14:paraId="3E2A8300">
            <w:pPr>
              <w:widowControl/>
              <w:jc w:val="center"/>
              <w:textAlignment w:val="center"/>
              <w:rPr>
                <w:rFonts w:hint="default"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521</w:t>
            </w:r>
          </w:p>
        </w:tc>
        <w:tc>
          <w:tcPr>
            <w:tcW w:w="684" w:type="pct"/>
            <w:vAlign w:val="center"/>
          </w:tcPr>
          <w:p w14:paraId="30C804EA">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鼻镜</w:t>
            </w:r>
          </w:p>
        </w:tc>
        <w:tc>
          <w:tcPr>
            <w:tcW w:w="971" w:type="pct"/>
            <w:vAlign w:val="center"/>
          </w:tcPr>
          <w:p w14:paraId="77B330CA">
            <w:pPr>
              <w:widowControl/>
              <w:jc w:val="center"/>
              <w:textAlignment w:val="center"/>
              <w:rPr>
                <w:rFonts w:hint="eastAsia" w:ascii="Times New Roman" w:hAnsi="Times New Roman" w:eastAsia="宋体" w:cs="Times New Roman"/>
                <w:sz w:val="21"/>
                <w:szCs w:val="20"/>
              </w:rPr>
            </w:pPr>
            <w:r>
              <w:rPr>
                <w:rFonts w:hint="default" w:ascii="Times New Roman" w:hAnsi="Times New Roman" w:eastAsia="宋体" w:cs="Times New Roman"/>
                <w:sz w:val="21"/>
                <w:szCs w:val="20"/>
                <w:lang w:val="en-US" w:eastAsia="zh-CN"/>
              </w:rPr>
              <w:t>供鼻腔、鼻甲部检查用。</w:t>
            </w:r>
          </w:p>
        </w:tc>
        <w:tc>
          <w:tcPr>
            <w:tcW w:w="1001" w:type="pct"/>
            <w:vAlign w:val="center"/>
          </w:tcPr>
          <w:p w14:paraId="71B812DA">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0.97（参考原中标目录</w:t>
            </w:r>
          </w:p>
        </w:tc>
        <w:tc>
          <w:tcPr>
            <w:tcW w:w="387" w:type="pct"/>
            <w:shd w:val="clear" w:color="auto" w:fill="auto"/>
            <w:vAlign w:val="center"/>
          </w:tcPr>
          <w:p w14:paraId="67CF016F">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国产</w:t>
            </w:r>
          </w:p>
        </w:tc>
        <w:tc>
          <w:tcPr>
            <w:tcW w:w="486" w:type="pct"/>
            <w:shd w:val="clear" w:color="auto" w:fill="auto"/>
            <w:vAlign w:val="center"/>
          </w:tcPr>
          <w:p w14:paraId="7E704133">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体检科</w:t>
            </w:r>
          </w:p>
        </w:tc>
        <w:tc>
          <w:tcPr>
            <w:tcW w:w="625" w:type="pct"/>
            <w:shd w:val="clear" w:color="auto" w:fill="auto"/>
            <w:vAlign w:val="center"/>
          </w:tcPr>
          <w:p w14:paraId="7ABE7608">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3B1BE6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5935BBEE">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10</w:t>
            </w:r>
          </w:p>
        </w:tc>
        <w:tc>
          <w:tcPr>
            <w:tcW w:w="553" w:type="pct"/>
            <w:shd w:val="clear" w:color="000000" w:fill="FFFFFF"/>
            <w:noWrap/>
            <w:vAlign w:val="center"/>
          </w:tcPr>
          <w:p w14:paraId="37313593">
            <w:pPr>
              <w:widowControl/>
              <w:jc w:val="center"/>
              <w:textAlignment w:val="center"/>
              <w:rPr>
                <w:rFonts w:hint="default"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522</w:t>
            </w:r>
          </w:p>
        </w:tc>
        <w:tc>
          <w:tcPr>
            <w:tcW w:w="684" w:type="pct"/>
            <w:vAlign w:val="center"/>
          </w:tcPr>
          <w:p w14:paraId="61BCBB29">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一次性使用三腔胃管</w:t>
            </w:r>
          </w:p>
        </w:tc>
        <w:tc>
          <w:tcPr>
            <w:tcW w:w="971" w:type="pct"/>
            <w:vAlign w:val="center"/>
          </w:tcPr>
          <w:p w14:paraId="6E7D7A5F">
            <w:pPr>
              <w:widowControl/>
              <w:jc w:val="center"/>
              <w:textAlignment w:val="center"/>
              <w:rPr>
                <w:rFonts w:hint="eastAsia" w:ascii="Times New Roman" w:hAnsi="Times New Roman" w:eastAsia="宋体" w:cs="Times New Roman"/>
                <w:sz w:val="21"/>
                <w:szCs w:val="20"/>
              </w:rPr>
            </w:pPr>
            <w:r>
              <w:rPr>
                <w:rFonts w:hint="default" w:ascii="Times New Roman" w:hAnsi="Times New Roman" w:eastAsia="宋体" w:cs="Times New Roman"/>
                <w:sz w:val="21"/>
                <w:szCs w:val="20"/>
                <w:lang w:val="en-US" w:eastAsia="zh-CN"/>
              </w:rPr>
              <w:t>用于做肠胃减压，输入液体或流质营养及十二指肠引流。</w:t>
            </w:r>
          </w:p>
        </w:tc>
        <w:tc>
          <w:tcPr>
            <w:tcW w:w="1001" w:type="pct"/>
            <w:vAlign w:val="center"/>
          </w:tcPr>
          <w:p w14:paraId="1BA755EF">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980（参考原中标目录）</w:t>
            </w:r>
          </w:p>
        </w:tc>
        <w:tc>
          <w:tcPr>
            <w:tcW w:w="387" w:type="pct"/>
            <w:shd w:val="clear" w:color="auto" w:fill="auto"/>
            <w:vAlign w:val="center"/>
          </w:tcPr>
          <w:p w14:paraId="647C0C6D">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国产</w:t>
            </w:r>
          </w:p>
        </w:tc>
        <w:tc>
          <w:tcPr>
            <w:tcW w:w="486" w:type="pct"/>
            <w:shd w:val="clear" w:color="auto" w:fill="auto"/>
            <w:vAlign w:val="center"/>
          </w:tcPr>
          <w:p w14:paraId="337A9617">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心胸外科</w:t>
            </w:r>
          </w:p>
        </w:tc>
        <w:tc>
          <w:tcPr>
            <w:tcW w:w="625" w:type="pct"/>
            <w:shd w:val="clear" w:color="auto" w:fill="auto"/>
            <w:vAlign w:val="center"/>
          </w:tcPr>
          <w:p w14:paraId="7077EE19">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19EA98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7E26813B">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11</w:t>
            </w:r>
          </w:p>
        </w:tc>
        <w:tc>
          <w:tcPr>
            <w:tcW w:w="553" w:type="pct"/>
            <w:shd w:val="clear" w:color="000000" w:fill="FFFFFF"/>
            <w:noWrap/>
            <w:vAlign w:val="center"/>
          </w:tcPr>
          <w:p w14:paraId="4EBB32D4">
            <w:pPr>
              <w:widowControl/>
              <w:jc w:val="center"/>
              <w:textAlignment w:val="center"/>
              <w:rPr>
                <w:rFonts w:hint="default"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523</w:t>
            </w:r>
          </w:p>
        </w:tc>
        <w:tc>
          <w:tcPr>
            <w:tcW w:w="684" w:type="pct"/>
            <w:vAlign w:val="center"/>
          </w:tcPr>
          <w:p w14:paraId="595E93FB">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心肌保护停跳液</w:t>
            </w:r>
          </w:p>
        </w:tc>
        <w:tc>
          <w:tcPr>
            <w:tcW w:w="971" w:type="pct"/>
            <w:vAlign w:val="center"/>
          </w:tcPr>
          <w:p w14:paraId="582F61D7">
            <w:pPr>
              <w:widowControl/>
              <w:jc w:val="center"/>
              <w:textAlignment w:val="center"/>
              <w:rPr>
                <w:rFonts w:hint="eastAsia" w:ascii="Times New Roman" w:hAnsi="Times New Roman" w:eastAsia="宋体" w:cs="Times New Roman"/>
                <w:sz w:val="21"/>
                <w:szCs w:val="20"/>
              </w:rPr>
            </w:pPr>
            <w:r>
              <w:rPr>
                <w:rFonts w:hint="default" w:ascii="Times New Roman" w:hAnsi="Times New Roman" w:eastAsia="宋体" w:cs="Times New Roman"/>
                <w:sz w:val="21"/>
                <w:szCs w:val="20"/>
                <w:lang w:val="en-US" w:eastAsia="zh-CN"/>
              </w:rPr>
              <w:t>用于心脏手术中缺血心脏原位保护</w:t>
            </w:r>
          </w:p>
        </w:tc>
        <w:tc>
          <w:tcPr>
            <w:tcW w:w="1001" w:type="pct"/>
            <w:vAlign w:val="center"/>
          </w:tcPr>
          <w:p w14:paraId="0B881F6C">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990（参考原中标目录）</w:t>
            </w:r>
          </w:p>
        </w:tc>
        <w:tc>
          <w:tcPr>
            <w:tcW w:w="387" w:type="pct"/>
            <w:shd w:val="clear" w:color="auto" w:fill="auto"/>
            <w:vAlign w:val="center"/>
          </w:tcPr>
          <w:p w14:paraId="1CF95029">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国产</w:t>
            </w:r>
          </w:p>
        </w:tc>
        <w:tc>
          <w:tcPr>
            <w:tcW w:w="486" w:type="pct"/>
            <w:shd w:val="clear" w:color="auto" w:fill="auto"/>
            <w:vAlign w:val="center"/>
          </w:tcPr>
          <w:p w14:paraId="6C1A5D27">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心脏大血管外科</w:t>
            </w:r>
          </w:p>
        </w:tc>
        <w:tc>
          <w:tcPr>
            <w:tcW w:w="625" w:type="pct"/>
            <w:shd w:val="clear" w:color="auto" w:fill="auto"/>
            <w:vAlign w:val="center"/>
          </w:tcPr>
          <w:p w14:paraId="3AD1AB0D">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1159DF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3C322089">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12</w:t>
            </w:r>
          </w:p>
        </w:tc>
        <w:tc>
          <w:tcPr>
            <w:tcW w:w="553" w:type="pct"/>
            <w:shd w:val="clear" w:color="000000" w:fill="FFFFFF"/>
            <w:noWrap/>
            <w:vAlign w:val="center"/>
          </w:tcPr>
          <w:p w14:paraId="73EA2B67">
            <w:pPr>
              <w:widowControl/>
              <w:jc w:val="center"/>
              <w:textAlignment w:val="center"/>
              <w:rPr>
                <w:rFonts w:hint="default"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524</w:t>
            </w:r>
          </w:p>
        </w:tc>
        <w:tc>
          <w:tcPr>
            <w:tcW w:w="684" w:type="pct"/>
            <w:vAlign w:val="center"/>
          </w:tcPr>
          <w:p w14:paraId="3C97F4F9">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一次性使用经皮气管切开组套</w:t>
            </w:r>
          </w:p>
        </w:tc>
        <w:tc>
          <w:tcPr>
            <w:tcW w:w="971" w:type="pct"/>
            <w:vAlign w:val="center"/>
          </w:tcPr>
          <w:p w14:paraId="55F4FADD">
            <w:pPr>
              <w:widowControl/>
              <w:jc w:val="center"/>
              <w:textAlignment w:val="center"/>
              <w:rPr>
                <w:rFonts w:hint="eastAsia"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临床气管切开时建立人工气道用</w:t>
            </w:r>
          </w:p>
        </w:tc>
        <w:tc>
          <w:tcPr>
            <w:tcW w:w="1001" w:type="pct"/>
            <w:vAlign w:val="center"/>
          </w:tcPr>
          <w:p w14:paraId="2A981E1B">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2200（参考原中标目录）</w:t>
            </w:r>
          </w:p>
        </w:tc>
        <w:tc>
          <w:tcPr>
            <w:tcW w:w="387" w:type="pct"/>
            <w:vAlign w:val="center"/>
          </w:tcPr>
          <w:p w14:paraId="73B3C59B">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国产</w:t>
            </w:r>
          </w:p>
        </w:tc>
        <w:tc>
          <w:tcPr>
            <w:tcW w:w="486" w:type="pct"/>
            <w:vAlign w:val="center"/>
          </w:tcPr>
          <w:p w14:paraId="134FC177">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院前科</w:t>
            </w:r>
          </w:p>
        </w:tc>
        <w:tc>
          <w:tcPr>
            <w:tcW w:w="625" w:type="pct"/>
            <w:shd w:val="clear" w:color="auto" w:fill="auto"/>
            <w:vAlign w:val="center"/>
          </w:tcPr>
          <w:p w14:paraId="365E1DEA">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5D4E52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4F2181F5">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13</w:t>
            </w:r>
          </w:p>
        </w:tc>
        <w:tc>
          <w:tcPr>
            <w:tcW w:w="553" w:type="pct"/>
            <w:shd w:val="clear" w:color="000000" w:fill="FFFFFF"/>
            <w:noWrap/>
            <w:vAlign w:val="center"/>
          </w:tcPr>
          <w:p w14:paraId="7E5918F4">
            <w:pPr>
              <w:widowControl/>
              <w:jc w:val="center"/>
              <w:textAlignment w:val="center"/>
              <w:rPr>
                <w:rFonts w:hint="default"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525</w:t>
            </w:r>
          </w:p>
        </w:tc>
        <w:tc>
          <w:tcPr>
            <w:tcW w:w="684" w:type="pct"/>
            <w:vAlign w:val="center"/>
          </w:tcPr>
          <w:p w14:paraId="3DDFAF5F">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一次性使用无菌皮肤试敏点刺针</w:t>
            </w:r>
          </w:p>
        </w:tc>
        <w:tc>
          <w:tcPr>
            <w:tcW w:w="971" w:type="pct"/>
            <w:vAlign w:val="center"/>
          </w:tcPr>
          <w:p w14:paraId="64E4911A">
            <w:pPr>
              <w:widowControl/>
              <w:jc w:val="center"/>
              <w:textAlignment w:val="center"/>
              <w:rPr>
                <w:rFonts w:hint="eastAsia"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用于皮肤过敏反应试验时点刺皮肤</w:t>
            </w:r>
          </w:p>
        </w:tc>
        <w:tc>
          <w:tcPr>
            <w:tcW w:w="1001" w:type="pct"/>
            <w:vAlign w:val="center"/>
          </w:tcPr>
          <w:p w14:paraId="11D9FA36">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0.62（参考原中标目录）</w:t>
            </w:r>
          </w:p>
        </w:tc>
        <w:tc>
          <w:tcPr>
            <w:tcW w:w="387" w:type="pct"/>
            <w:vAlign w:val="center"/>
          </w:tcPr>
          <w:p w14:paraId="7ECCCC24">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国产</w:t>
            </w:r>
          </w:p>
        </w:tc>
        <w:tc>
          <w:tcPr>
            <w:tcW w:w="486" w:type="pct"/>
            <w:vAlign w:val="center"/>
          </w:tcPr>
          <w:p w14:paraId="05CCA78F">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耳鼻喉头颈外科</w:t>
            </w:r>
          </w:p>
        </w:tc>
        <w:tc>
          <w:tcPr>
            <w:tcW w:w="625" w:type="pct"/>
            <w:shd w:val="clear" w:color="auto" w:fill="auto"/>
            <w:vAlign w:val="center"/>
          </w:tcPr>
          <w:p w14:paraId="2F5990F9">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5C59DC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1636A456">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14</w:t>
            </w:r>
          </w:p>
        </w:tc>
        <w:tc>
          <w:tcPr>
            <w:tcW w:w="553" w:type="pct"/>
            <w:shd w:val="clear" w:color="000000" w:fill="FFFFFF"/>
            <w:noWrap/>
            <w:vAlign w:val="center"/>
          </w:tcPr>
          <w:p w14:paraId="50D23C92">
            <w:pPr>
              <w:widowControl/>
              <w:jc w:val="center"/>
              <w:textAlignment w:val="center"/>
              <w:rPr>
                <w:rFonts w:hint="default"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526</w:t>
            </w:r>
          </w:p>
        </w:tc>
        <w:tc>
          <w:tcPr>
            <w:tcW w:w="684" w:type="pct"/>
            <w:vAlign w:val="center"/>
          </w:tcPr>
          <w:p w14:paraId="2E7A553D">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通气引流管</w:t>
            </w:r>
          </w:p>
        </w:tc>
        <w:tc>
          <w:tcPr>
            <w:tcW w:w="971" w:type="pct"/>
            <w:vAlign w:val="center"/>
          </w:tcPr>
          <w:p w14:paraId="13A47874">
            <w:pPr>
              <w:widowControl/>
              <w:jc w:val="center"/>
              <w:textAlignment w:val="center"/>
              <w:rPr>
                <w:rFonts w:hint="eastAsia"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用于引流分泌物</w:t>
            </w:r>
            <w:r>
              <w:rPr>
                <w:rFonts w:hint="default" w:ascii="Times New Roman" w:hAnsi="Times New Roman" w:eastAsia="宋体" w:cs="Times New Roman"/>
                <w:sz w:val="21"/>
                <w:szCs w:val="20"/>
                <w:lang w:val="en-US" w:eastAsia="zh-CN"/>
              </w:rPr>
              <w:t xml:space="preserve"> (</w:t>
            </w:r>
            <w:r>
              <w:rPr>
                <w:rFonts w:hint="eastAsia" w:ascii="Times New Roman" w:hAnsi="Times New Roman" w:eastAsia="宋体" w:cs="Times New Roman"/>
                <w:sz w:val="21"/>
                <w:szCs w:val="20"/>
                <w:lang w:val="en-US" w:eastAsia="zh-CN"/>
              </w:rPr>
              <w:t>中耳渗出物</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及通气和平衡中耳压力。</w:t>
            </w:r>
          </w:p>
        </w:tc>
        <w:tc>
          <w:tcPr>
            <w:tcW w:w="1001" w:type="pct"/>
            <w:vAlign w:val="center"/>
          </w:tcPr>
          <w:p w14:paraId="1F7B5888">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288（参考原中标目录）</w:t>
            </w:r>
          </w:p>
        </w:tc>
        <w:tc>
          <w:tcPr>
            <w:tcW w:w="387" w:type="pct"/>
            <w:vAlign w:val="center"/>
          </w:tcPr>
          <w:p w14:paraId="634F1023">
            <w:pPr>
              <w:widowControl/>
              <w:jc w:val="center"/>
              <w:textAlignment w:val="center"/>
              <w:rPr>
                <w:rFonts w:hint="eastAsia" w:ascii="Times New Roman" w:hAnsi="Times New Roman" w:eastAsia="宋体" w:cs="Times New Roman"/>
                <w:sz w:val="21"/>
                <w:szCs w:val="20"/>
                <w:lang w:val="en-US" w:eastAsia="zh-CN"/>
              </w:rPr>
            </w:pPr>
            <w:r>
              <w:rPr>
                <w:rFonts w:hint="eastAsia" w:eastAsia="宋体" w:cs="Times New Roman"/>
                <w:sz w:val="21"/>
                <w:szCs w:val="20"/>
                <w:lang w:val="en-US" w:eastAsia="zh-CN"/>
              </w:rPr>
              <w:t>允许</w:t>
            </w:r>
            <w:r>
              <w:rPr>
                <w:rFonts w:hint="eastAsia" w:ascii="Times New Roman" w:hAnsi="Times New Roman" w:eastAsia="宋体" w:cs="Times New Roman"/>
                <w:sz w:val="21"/>
                <w:szCs w:val="20"/>
                <w:lang w:val="en-US" w:eastAsia="zh-CN"/>
              </w:rPr>
              <w:t>进口</w:t>
            </w:r>
          </w:p>
        </w:tc>
        <w:tc>
          <w:tcPr>
            <w:tcW w:w="486" w:type="pct"/>
            <w:vAlign w:val="center"/>
          </w:tcPr>
          <w:p w14:paraId="3BA689A2">
            <w:pPr>
              <w:widowControl/>
              <w:jc w:val="center"/>
              <w:textAlignment w:val="center"/>
              <w:rPr>
                <w:rFonts w:hint="eastAsia" w:ascii="Times New Roman" w:hAnsi="Times New Roman" w:eastAsia="宋体" w:cs="Times New Roman"/>
                <w:sz w:val="21"/>
                <w:szCs w:val="20"/>
                <w:lang w:val="en-US" w:eastAsia="zh-CN"/>
              </w:rPr>
            </w:pPr>
            <w:r>
              <w:rPr>
                <w:rFonts w:hint="eastAsia"/>
              </w:rPr>
              <w:t>耳鼻喉头颈外科</w:t>
            </w:r>
          </w:p>
        </w:tc>
        <w:tc>
          <w:tcPr>
            <w:tcW w:w="625" w:type="pct"/>
            <w:shd w:val="clear" w:color="auto" w:fill="auto"/>
            <w:vAlign w:val="center"/>
          </w:tcPr>
          <w:p w14:paraId="047EDC34">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58AD43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04BC2EE7">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15</w:t>
            </w:r>
          </w:p>
        </w:tc>
        <w:tc>
          <w:tcPr>
            <w:tcW w:w="553" w:type="pct"/>
            <w:shd w:val="clear" w:color="000000" w:fill="FFFFFF"/>
            <w:noWrap/>
            <w:vAlign w:val="center"/>
          </w:tcPr>
          <w:p w14:paraId="57C5BFC5">
            <w:pPr>
              <w:widowControl/>
              <w:jc w:val="center"/>
              <w:textAlignment w:val="center"/>
              <w:rPr>
                <w:rFonts w:hint="default"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527</w:t>
            </w:r>
          </w:p>
        </w:tc>
        <w:tc>
          <w:tcPr>
            <w:tcW w:w="684" w:type="pct"/>
            <w:vAlign w:val="center"/>
          </w:tcPr>
          <w:p w14:paraId="42EDC611">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冲洗导管</w:t>
            </w:r>
          </w:p>
        </w:tc>
        <w:tc>
          <w:tcPr>
            <w:tcW w:w="971" w:type="pct"/>
            <w:vAlign w:val="center"/>
          </w:tcPr>
          <w:p w14:paraId="37853677">
            <w:pPr>
              <w:widowControl/>
              <w:jc w:val="center"/>
              <w:textAlignment w:val="center"/>
              <w:rPr>
                <w:rFonts w:hint="eastAsia"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用于耳鼻喉诊疗过程中，配合球囊扩张导管及其他器械，在窦腔内进行药液输送及冲洗引流。</w:t>
            </w:r>
          </w:p>
        </w:tc>
        <w:tc>
          <w:tcPr>
            <w:tcW w:w="1001" w:type="pct"/>
            <w:vAlign w:val="center"/>
          </w:tcPr>
          <w:p w14:paraId="18F029A5">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1600（参考原中标目录）</w:t>
            </w:r>
          </w:p>
        </w:tc>
        <w:tc>
          <w:tcPr>
            <w:tcW w:w="387" w:type="pct"/>
            <w:vAlign w:val="center"/>
          </w:tcPr>
          <w:p w14:paraId="17C4247E">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国产</w:t>
            </w:r>
          </w:p>
        </w:tc>
        <w:tc>
          <w:tcPr>
            <w:tcW w:w="486" w:type="pct"/>
            <w:vAlign w:val="center"/>
          </w:tcPr>
          <w:p w14:paraId="27C6A237">
            <w:pPr>
              <w:widowControl/>
              <w:jc w:val="center"/>
              <w:textAlignment w:val="center"/>
              <w:rPr>
                <w:rFonts w:hint="eastAsia" w:ascii="Times New Roman" w:hAnsi="Times New Roman" w:eastAsia="宋体" w:cs="Times New Roman"/>
                <w:sz w:val="21"/>
                <w:szCs w:val="20"/>
                <w:lang w:val="en-US" w:eastAsia="zh-CN"/>
              </w:rPr>
            </w:pPr>
            <w:r>
              <w:rPr>
                <w:rFonts w:hint="eastAsia"/>
              </w:rPr>
              <w:t>耳鼻喉头颈外科</w:t>
            </w:r>
          </w:p>
        </w:tc>
        <w:tc>
          <w:tcPr>
            <w:tcW w:w="625" w:type="pct"/>
            <w:shd w:val="clear" w:color="auto" w:fill="auto"/>
            <w:vAlign w:val="center"/>
          </w:tcPr>
          <w:p w14:paraId="576AC639">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7F594B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70664D38">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16</w:t>
            </w:r>
          </w:p>
        </w:tc>
        <w:tc>
          <w:tcPr>
            <w:tcW w:w="553" w:type="pct"/>
            <w:shd w:val="clear" w:color="000000" w:fill="FFFFFF"/>
            <w:noWrap/>
            <w:vAlign w:val="center"/>
          </w:tcPr>
          <w:p w14:paraId="726F94CC">
            <w:pPr>
              <w:widowControl/>
              <w:jc w:val="center"/>
              <w:textAlignment w:val="center"/>
              <w:rPr>
                <w:rFonts w:hint="default"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528</w:t>
            </w:r>
          </w:p>
        </w:tc>
        <w:tc>
          <w:tcPr>
            <w:tcW w:w="684" w:type="pct"/>
            <w:vAlign w:val="center"/>
          </w:tcPr>
          <w:p w14:paraId="2468E5D7">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冲洗管路</w:t>
            </w:r>
          </w:p>
        </w:tc>
        <w:tc>
          <w:tcPr>
            <w:tcW w:w="971" w:type="pct"/>
            <w:vAlign w:val="center"/>
          </w:tcPr>
          <w:p w14:paraId="78E4530D">
            <w:pPr>
              <w:widowControl/>
              <w:jc w:val="center"/>
              <w:textAlignment w:val="center"/>
              <w:rPr>
                <w:rFonts w:hint="eastAsia" w:ascii="Times New Roman" w:hAnsi="Times New Roman" w:eastAsia="宋体" w:cs="Times New Roman"/>
                <w:sz w:val="21"/>
                <w:szCs w:val="20"/>
              </w:rPr>
            </w:pPr>
            <w:r>
              <w:rPr>
                <w:rFonts w:hint="default" w:ascii="Times New Roman" w:hAnsi="Times New Roman" w:eastAsia="宋体" w:cs="Times New Roman"/>
                <w:sz w:val="21"/>
                <w:szCs w:val="20"/>
                <w:lang w:val="en-US" w:eastAsia="zh-CN"/>
              </w:rPr>
              <w:t>用于病人体表创面冲洗。</w:t>
            </w:r>
          </w:p>
        </w:tc>
        <w:tc>
          <w:tcPr>
            <w:tcW w:w="1001" w:type="pct"/>
            <w:vAlign w:val="center"/>
          </w:tcPr>
          <w:p w14:paraId="5CF21AB5">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8.8（参考原中标目录）</w:t>
            </w:r>
          </w:p>
        </w:tc>
        <w:tc>
          <w:tcPr>
            <w:tcW w:w="387" w:type="pct"/>
            <w:vAlign w:val="center"/>
          </w:tcPr>
          <w:p w14:paraId="4CD21C4B">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国产</w:t>
            </w:r>
          </w:p>
        </w:tc>
        <w:tc>
          <w:tcPr>
            <w:tcW w:w="486" w:type="pct"/>
            <w:vAlign w:val="center"/>
          </w:tcPr>
          <w:p w14:paraId="13097F77">
            <w:pPr>
              <w:widowControl/>
              <w:jc w:val="center"/>
              <w:textAlignment w:val="center"/>
              <w:rPr>
                <w:rFonts w:hint="eastAsia" w:ascii="Times New Roman" w:hAnsi="Times New Roman" w:eastAsia="宋体" w:cs="Times New Roman"/>
                <w:sz w:val="21"/>
                <w:szCs w:val="20"/>
                <w:lang w:val="en-US" w:eastAsia="zh-CN"/>
              </w:rPr>
            </w:pPr>
            <w:r>
              <w:rPr>
                <w:rFonts w:hint="eastAsia" w:eastAsia="宋体"/>
                <w:lang w:val="en-US" w:eastAsia="zh-CN"/>
              </w:rPr>
              <w:t>手术室</w:t>
            </w:r>
          </w:p>
        </w:tc>
        <w:tc>
          <w:tcPr>
            <w:tcW w:w="625" w:type="pct"/>
            <w:shd w:val="clear" w:color="auto" w:fill="auto"/>
            <w:vAlign w:val="center"/>
          </w:tcPr>
          <w:p w14:paraId="5775A171">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70D77B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6A3F9BA7">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17</w:t>
            </w:r>
          </w:p>
        </w:tc>
        <w:tc>
          <w:tcPr>
            <w:tcW w:w="553" w:type="pct"/>
            <w:shd w:val="clear" w:color="000000" w:fill="FFFFFF"/>
            <w:noWrap/>
            <w:vAlign w:val="center"/>
          </w:tcPr>
          <w:p w14:paraId="433A432F">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529</w:t>
            </w:r>
          </w:p>
        </w:tc>
        <w:tc>
          <w:tcPr>
            <w:tcW w:w="684" w:type="pct"/>
            <w:vAlign w:val="center"/>
          </w:tcPr>
          <w:p w14:paraId="33DEE932">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齿科藻酸盐印模材料（修复产品）</w:t>
            </w:r>
          </w:p>
        </w:tc>
        <w:tc>
          <w:tcPr>
            <w:tcW w:w="971" w:type="pct"/>
            <w:vAlign w:val="center"/>
          </w:tcPr>
          <w:p w14:paraId="3C300C9E">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藻酸盐成分，齿科藻酸盐印模材料适用于制取牙齿和口腔组织印模。</w:t>
            </w:r>
          </w:p>
        </w:tc>
        <w:tc>
          <w:tcPr>
            <w:tcW w:w="1001" w:type="pct"/>
            <w:vAlign w:val="center"/>
          </w:tcPr>
          <w:p w14:paraId="39C98FDA">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6.8（参考原中标目录）</w:t>
            </w:r>
          </w:p>
        </w:tc>
        <w:tc>
          <w:tcPr>
            <w:tcW w:w="387" w:type="pct"/>
            <w:vAlign w:val="center"/>
          </w:tcPr>
          <w:p w14:paraId="2D05AAAC">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国产</w:t>
            </w:r>
          </w:p>
        </w:tc>
        <w:tc>
          <w:tcPr>
            <w:tcW w:w="486" w:type="pct"/>
            <w:vAlign w:val="center"/>
          </w:tcPr>
          <w:p w14:paraId="0BFA9718">
            <w:pPr>
              <w:widowControl/>
              <w:jc w:val="center"/>
              <w:textAlignment w:val="center"/>
              <w:rPr>
                <w:rFonts w:hint="eastAsia"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口腔科</w:t>
            </w:r>
          </w:p>
        </w:tc>
        <w:tc>
          <w:tcPr>
            <w:tcW w:w="625" w:type="pct"/>
            <w:shd w:val="clear" w:color="auto" w:fill="auto"/>
            <w:vAlign w:val="center"/>
          </w:tcPr>
          <w:p w14:paraId="391973AF">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18605A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4A218EAC">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18</w:t>
            </w:r>
          </w:p>
        </w:tc>
        <w:tc>
          <w:tcPr>
            <w:tcW w:w="553" w:type="pct"/>
            <w:shd w:val="clear" w:color="000000" w:fill="FFFFFF"/>
            <w:noWrap/>
            <w:vAlign w:val="center"/>
          </w:tcPr>
          <w:p w14:paraId="1BC3CBF2">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530</w:t>
            </w:r>
          </w:p>
        </w:tc>
        <w:tc>
          <w:tcPr>
            <w:tcW w:w="684" w:type="pct"/>
            <w:vAlign w:val="center"/>
          </w:tcPr>
          <w:p w14:paraId="74B6F92D">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基托蜡（修复产品）</w:t>
            </w:r>
          </w:p>
        </w:tc>
        <w:tc>
          <w:tcPr>
            <w:tcW w:w="971" w:type="pct"/>
            <w:vAlign w:val="center"/>
          </w:tcPr>
          <w:p w14:paraId="684C64B0">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厚度：≥1.5mm，在25±1℃折叠时不发生脆裂或折段，专供牙医临床作试样基托、排牙和雕刻之用</w:t>
            </w:r>
          </w:p>
        </w:tc>
        <w:tc>
          <w:tcPr>
            <w:tcW w:w="1001" w:type="pct"/>
            <w:vAlign w:val="center"/>
          </w:tcPr>
          <w:p w14:paraId="7E01208C">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14（参考原中标目录）</w:t>
            </w:r>
          </w:p>
        </w:tc>
        <w:tc>
          <w:tcPr>
            <w:tcW w:w="387" w:type="pct"/>
            <w:vAlign w:val="center"/>
          </w:tcPr>
          <w:p w14:paraId="6E112941">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国产</w:t>
            </w:r>
          </w:p>
        </w:tc>
        <w:tc>
          <w:tcPr>
            <w:tcW w:w="486" w:type="pct"/>
            <w:vAlign w:val="center"/>
          </w:tcPr>
          <w:p w14:paraId="64C3BDF5">
            <w:pPr>
              <w:widowControl/>
              <w:jc w:val="center"/>
              <w:textAlignment w:val="center"/>
              <w:rPr>
                <w:rFonts w:hint="eastAsia"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口腔科</w:t>
            </w:r>
          </w:p>
        </w:tc>
        <w:tc>
          <w:tcPr>
            <w:tcW w:w="625" w:type="pct"/>
            <w:shd w:val="clear" w:color="auto" w:fill="auto"/>
            <w:vAlign w:val="center"/>
          </w:tcPr>
          <w:p w14:paraId="383F6DDF">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否</w:t>
            </w:r>
          </w:p>
        </w:tc>
      </w:tr>
      <w:tr w14:paraId="196D0C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0A137963">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19</w:t>
            </w:r>
          </w:p>
        </w:tc>
        <w:tc>
          <w:tcPr>
            <w:tcW w:w="553" w:type="pct"/>
            <w:shd w:val="clear" w:color="000000" w:fill="FFFFFF"/>
            <w:noWrap/>
            <w:vAlign w:val="center"/>
          </w:tcPr>
          <w:p w14:paraId="474D58AD">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531</w:t>
            </w:r>
          </w:p>
        </w:tc>
        <w:tc>
          <w:tcPr>
            <w:tcW w:w="684" w:type="pct"/>
            <w:vAlign w:val="center"/>
          </w:tcPr>
          <w:p w14:paraId="52A48DFB">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光固化临时充填树脂（修复产品）</w:t>
            </w:r>
          </w:p>
        </w:tc>
        <w:tc>
          <w:tcPr>
            <w:tcW w:w="971" w:type="pct"/>
            <w:vAlign w:val="center"/>
          </w:tcPr>
          <w:p w14:paraId="0F466731">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用于各种类型窝洞的临时性充填、在运用嵌体和高嵌体技术时窝洞暂时性保护封闭。在口腔内的保留时间不得超过1个月。</w:t>
            </w:r>
          </w:p>
        </w:tc>
        <w:tc>
          <w:tcPr>
            <w:tcW w:w="1001" w:type="pct"/>
            <w:vAlign w:val="center"/>
          </w:tcPr>
          <w:p w14:paraId="45FD4987">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125（参考原中标目录）</w:t>
            </w:r>
          </w:p>
        </w:tc>
        <w:tc>
          <w:tcPr>
            <w:tcW w:w="387" w:type="pct"/>
            <w:vAlign w:val="center"/>
          </w:tcPr>
          <w:p w14:paraId="30AE762A">
            <w:pPr>
              <w:widowControl/>
              <w:jc w:val="center"/>
              <w:textAlignment w:val="center"/>
              <w:rPr>
                <w:rFonts w:hint="eastAsia" w:ascii="Times New Roman" w:hAnsi="Times New Roman" w:eastAsia="宋体" w:cs="Times New Roman"/>
                <w:sz w:val="21"/>
                <w:szCs w:val="20"/>
                <w:lang w:val="en-US" w:eastAsia="zh-CN"/>
              </w:rPr>
            </w:pPr>
            <w:r>
              <w:rPr>
                <w:rFonts w:hint="eastAsia" w:eastAsia="宋体" w:cs="Times New Roman"/>
                <w:sz w:val="21"/>
                <w:szCs w:val="20"/>
                <w:lang w:val="en-US" w:eastAsia="zh-CN"/>
              </w:rPr>
              <w:t>允许</w:t>
            </w:r>
            <w:r>
              <w:rPr>
                <w:rFonts w:hint="default" w:ascii="Times New Roman" w:hAnsi="Times New Roman" w:eastAsia="宋体" w:cs="Times New Roman"/>
                <w:sz w:val="21"/>
                <w:szCs w:val="20"/>
                <w:lang w:val="en-US" w:eastAsia="zh-CN"/>
              </w:rPr>
              <w:t>进口</w:t>
            </w:r>
          </w:p>
        </w:tc>
        <w:tc>
          <w:tcPr>
            <w:tcW w:w="486" w:type="pct"/>
            <w:vAlign w:val="center"/>
          </w:tcPr>
          <w:p w14:paraId="2C990AC6">
            <w:pPr>
              <w:widowControl/>
              <w:jc w:val="center"/>
              <w:textAlignment w:val="center"/>
              <w:rPr>
                <w:rFonts w:hint="eastAsia"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口腔科</w:t>
            </w:r>
          </w:p>
        </w:tc>
        <w:tc>
          <w:tcPr>
            <w:tcW w:w="625" w:type="pct"/>
            <w:shd w:val="clear" w:color="auto" w:fill="auto"/>
            <w:vAlign w:val="center"/>
          </w:tcPr>
          <w:p w14:paraId="4F6B7146">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1149FE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3874412C">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20</w:t>
            </w:r>
          </w:p>
        </w:tc>
        <w:tc>
          <w:tcPr>
            <w:tcW w:w="553" w:type="pct"/>
            <w:shd w:val="clear" w:color="000000" w:fill="FFFFFF"/>
            <w:noWrap/>
            <w:vAlign w:val="center"/>
          </w:tcPr>
          <w:p w14:paraId="6C671C98">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532</w:t>
            </w:r>
          </w:p>
        </w:tc>
        <w:tc>
          <w:tcPr>
            <w:tcW w:w="684" w:type="pct"/>
            <w:vAlign w:val="center"/>
          </w:tcPr>
          <w:p w14:paraId="705E4BB6">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模型用丙烯酸树脂（修复产品）</w:t>
            </w:r>
          </w:p>
        </w:tc>
        <w:tc>
          <w:tcPr>
            <w:tcW w:w="971" w:type="pct"/>
            <w:vAlign w:val="center"/>
          </w:tcPr>
          <w:p w14:paraId="5D593437">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用于临时牙冠粘接</w:t>
            </w:r>
          </w:p>
        </w:tc>
        <w:tc>
          <w:tcPr>
            <w:tcW w:w="1001" w:type="pct"/>
            <w:vAlign w:val="center"/>
          </w:tcPr>
          <w:p w14:paraId="137A183B">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360.89-584（参考原中标目录）</w:t>
            </w:r>
          </w:p>
        </w:tc>
        <w:tc>
          <w:tcPr>
            <w:tcW w:w="387" w:type="pct"/>
            <w:vAlign w:val="center"/>
          </w:tcPr>
          <w:p w14:paraId="760B4925">
            <w:pPr>
              <w:widowControl/>
              <w:jc w:val="center"/>
              <w:textAlignment w:val="center"/>
              <w:rPr>
                <w:rFonts w:hint="eastAsia" w:ascii="Times New Roman" w:hAnsi="Times New Roman" w:eastAsia="宋体" w:cs="Times New Roman"/>
                <w:sz w:val="21"/>
                <w:szCs w:val="20"/>
                <w:lang w:val="en-US" w:eastAsia="zh-CN"/>
              </w:rPr>
            </w:pPr>
            <w:r>
              <w:rPr>
                <w:rFonts w:hint="eastAsia" w:eastAsia="宋体" w:cs="Times New Roman"/>
                <w:sz w:val="21"/>
                <w:szCs w:val="20"/>
                <w:lang w:val="en-US" w:eastAsia="zh-CN"/>
              </w:rPr>
              <w:t>允许</w:t>
            </w:r>
            <w:r>
              <w:rPr>
                <w:rFonts w:hint="default" w:ascii="Times New Roman" w:hAnsi="Times New Roman" w:eastAsia="宋体" w:cs="Times New Roman"/>
                <w:sz w:val="21"/>
                <w:szCs w:val="20"/>
                <w:lang w:val="en-US" w:eastAsia="zh-CN"/>
              </w:rPr>
              <w:t>进口</w:t>
            </w:r>
          </w:p>
        </w:tc>
        <w:tc>
          <w:tcPr>
            <w:tcW w:w="486" w:type="pct"/>
            <w:vAlign w:val="center"/>
          </w:tcPr>
          <w:p w14:paraId="18EB8D71">
            <w:pPr>
              <w:widowControl/>
              <w:jc w:val="center"/>
              <w:textAlignment w:val="center"/>
              <w:rPr>
                <w:rFonts w:hint="eastAsia"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口腔科</w:t>
            </w:r>
          </w:p>
        </w:tc>
        <w:tc>
          <w:tcPr>
            <w:tcW w:w="625" w:type="pct"/>
            <w:shd w:val="clear" w:color="auto" w:fill="auto"/>
            <w:vAlign w:val="center"/>
          </w:tcPr>
          <w:p w14:paraId="28EE3BE6">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6D8D86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10A9AAE7">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21</w:t>
            </w:r>
          </w:p>
        </w:tc>
        <w:tc>
          <w:tcPr>
            <w:tcW w:w="553" w:type="pct"/>
            <w:shd w:val="clear" w:color="000000" w:fill="FFFFFF"/>
            <w:noWrap/>
            <w:vAlign w:val="center"/>
          </w:tcPr>
          <w:p w14:paraId="4DACE5EC">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534</w:t>
            </w:r>
          </w:p>
        </w:tc>
        <w:tc>
          <w:tcPr>
            <w:tcW w:w="684" w:type="pct"/>
            <w:vAlign w:val="center"/>
          </w:tcPr>
          <w:p w14:paraId="4F85186A">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自凝义齿基托材料（修复产品）</w:t>
            </w:r>
          </w:p>
        </w:tc>
        <w:tc>
          <w:tcPr>
            <w:tcW w:w="971" w:type="pct"/>
            <w:vAlign w:val="center"/>
          </w:tcPr>
          <w:p w14:paraId="41E3FE2E">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材料：甲基丙烯酸甲酯均聚粉或共聚粉，染料，用于义齿修复，基托修理，脱落人造牙修理。</w:t>
            </w:r>
          </w:p>
        </w:tc>
        <w:tc>
          <w:tcPr>
            <w:tcW w:w="1001" w:type="pct"/>
            <w:vAlign w:val="center"/>
          </w:tcPr>
          <w:p w14:paraId="2DB0A2EC">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24（参考原中标目录）</w:t>
            </w:r>
          </w:p>
        </w:tc>
        <w:tc>
          <w:tcPr>
            <w:tcW w:w="387" w:type="pct"/>
            <w:vAlign w:val="center"/>
          </w:tcPr>
          <w:p w14:paraId="0581400F">
            <w:pPr>
              <w:widowControl/>
              <w:jc w:val="center"/>
              <w:textAlignment w:val="center"/>
              <w:rPr>
                <w:rFonts w:hint="eastAsia" w:ascii="Times New Roman" w:hAnsi="Times New Roman" w:eastAsia="宋体" w:cs="Times New Roman"/>
                <w:sz w:val="21"/>
                <w:szCs w:val="20"/>
                <w:lang w:val="en-US" w:eastAsia="zh-CN"/>
              </w:rPr>
            </w:pPr>
            <w:r>
              <w:rPr>
                <w:rFonts w:hint="eastAsia" w:eastAsia="宋体" w:cs="Times New Roman"/>
                <w:sz w:val="21"/>
                <w:szCs w:val="20"/>
                <w:lang w:val="en-US" w:eastAsia="zh-CN"/>
              </w:rPr>
              <w:t>允许</w:t>
            </w:r>
            <w:r>
              <w:rPr>
                <w:rFonts w:hint="default" w:ascii="Times New Roman" w:hAnsi="Times New Roman" w:eastAsia="宋体" w:cs="Times New Roman"/>
                <w:sz w:val="21"/>
                <w:szCs w:val="20"/>
                <w:lang w:val="en-US" w:eastAsia="zh-CN"/>
              </w:rPr>
              <w:t>进口</w:t>
            </w:r>
          </w:p>
        </w:tc>
        <w:tc>
          <w:tcPr>
            <w:tcW w:w="486" w:type="pct"/>
            <w:vAlign w:val="center"/>
          </w:tcPr>
          <w:p w14:paraId="38165E7D">
            <w:pPr>
              <w:widowControl/>
              <w:jc w:val="center"/>
              <w:textAlignment w:val="center"/>
              <w:rPr>
                <w:rFonts w:hint="eastAsia"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口腔科</w:t>
            </w:r>
          </w:p>
        </w:tc>
        <w:tc>
          <w:tcPr>
            <w:tcW w:w="625" w:type="pct"/>
            <w:shd w:val="clear" w:color="auto" w:fill="auto"/>
            <w:vAlign w:val="center"/>
          </w:tcPr>
          <w:p w14:paraId="5E0D54D5">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3DF2A0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662A64E4">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22</w:t>
            </w:r>
          </w:p>
        </w:tc>
        <w:tc>
          <w:tcPr>
            <w:tcW w:w="553" w:type="pct"/>
            <w:shd w:val="clear" w:color="000000" w:fill="FFFFFF"/>
            <w:noWrap/>
            <w:vAlign w:val="center"/>
          </w:tcPr>
          <w:p w14:paraId="40AF404B">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535</w:t>
            </w:r>
          </w:p>
        </w:tc>
        <w:tc>
          <w:tcPr>
            <w:tcW w:w="684" w:type="pct"/>
            <w:vAlign w:val="center"/>
          </w:tcPr>
          <w:p w14:paraId="11EB1B78">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纤维根管桩（石英纤维桩）（修复产品）</w:t>
            </w:r>
          </w:p>
        </w:tc>
        <w:tc>
          <w:tcPr>
            <w:tcW w:w="971" w:type="pct"/>
            <w:vAlign w:val="center"/>
          </w:tcPr>
          <w:p w14:paraId="50517850">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由阻射石英纤维复合环氧树脂制成，添加温控染色剂。临床用于口腔牙齿残根、残冠的修复。</w:t>
            </w:r>
          </w:p>
        </w:tc>
        <w:tc>
          <w:tcPr>
            <w:tcW w:w="1001" w:type="pct"/>
            <w:vAlign w:val="center"/>
          </w:tcPr>
          <w:p w14:paraId="12858F7F">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650-850（参考原中标目录）</w:t>
            </w:r>
          </w:p>
        </w:tc>
        <w:tc>
          <w:tcPr>
            <w:tcW w:w="387" w:type="pct"/>
            <w:vAlign w:val="center"/>
          </w:tcPr>
          <w:p w14:paraId="4439073C">
            <w:pPr>
              <w:widowControl/>
              <w:jc w:val="center"/>
              <w:textAlignment w:val="center"/>
              <w:rPr>
                <w:rFonts w:hint="eastAsia" w:ascii="Times New Roman" w:hAnsi="Times New Roman" w:eastAsia="宋体" w:cs="Times New Roman"/>
                <w:sz w:val="21"/>
                <w:szCs w:val="20"/>
                <w:lang w:val="en-US" w:eastAsia="zh-CN"/>
              </w:rPr>
            </w:pPr>
            <w:r>
              <w:rPr>
                <w:rFonts w:hint="eastAsia" w:eastAsia="宋体" w:cs="Times New Roman"/>
                <w:sz w:val="21"/>
                <w:szCs w:val="20"/>
                <w:lang w:val="en-US" w:eastAsia="zh-CN"/>
              </w:rPr>
              <w:t>允许</w:t>
            </w:r>
            <w:r>
              <w:rPr>
                <w:rFonts w:hint="eastAsia" w:ascii="Times New Roman" w:hAnsi="Times New Roman" w:eastAsia="宋体" w:cs="Times New Roman"/>
                <w:sz w:val="21"/>
                <w:szCs w:val="20"/>
                <w:lang w:val="en-US" w:eastAsia="zh-CN"/>
              </w:rPr>
              <w:t>进口</w:t>
            </w:r>
          </w:p>
        </w:tc>
        <w:tc>
          <w:tcPr>
            <w:tcW w:w="486" w:type="pct"/>
            <w:vAlign w:val="center"/>
          </w:tcPr>
          <w:p w14:paraId="1C69876E">
            <w:pPr>
              <w:widowControl/>
              <w:jc w:val="center"/>
              <w:textAlignment w:val="center"/>
              <w:rPr>
                <w:rFonts w:hint="eastAsia"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口腔科</w:t>
            </w:r>
          </w:p>
        </w:tc>
        <w:tc>
          <w:tcPr>
            <w:tcW w:w="625" w:type="pct"/>
            <w:shd w:val="clear" w:color="auto" w:fill="auto"/>
            <w:vAlign w:val="center"/>
          </w:tcPr>
          <w:p w14:paraId="2F0CBC8A">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7052B8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6C433177">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23</w:t>
            </w:r>
          </w:p>
        </w:tc>
        <w:tc>
          <w:tcPr>
            <w:tcW w:w="553" w:type="pct"/>
            <w:shd w:val="clear" w:color="000000" w:fill="FFFFFF"/>
            <w:noWrap/>
            <w:vAlign w:val="center"/>
          </w:tcPr>
          <w:p w14:paraId="4B0D5ECF">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536</w:t>
            </w:r>
          </w:p>
        </w:tc>
        <w:tc>
          <w:tcPr>
            <w:tcW w:w="684" w:type="pct"/>
            <w:vAlign w:val="center"/>
          </w:tcPr>
          <w:p w14:paraId="72417CE5">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桩核材料（含超硬核树脂）（修复产品）</w:t>
            </w:r>
          </w:p>
        </w:tc>
        <w:tc>
          <w:tcPr>
            <w:tcW w:w="971" w:type="pct"/>
            <w:vAlign w:val="center"/>
          </w:tcPr>
          <w:p w14:paraId="53CD22EE">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除用于粘接预成根管桩，还可用于桩核堆塑成形和粘接冠/桥</w:t>
            </w:r>
          </w:p>
        </w:tc>
        <w:tc>
          <w:tcPr>
            <w:tcW w:w="1001" w:type="pct"/>
            <w:vAlign w:val="center"/>
          </w:tcPr>
          <w:p w14:paraId="61BF966F">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330（参考原中标目录）</w:t>
            </w:r>
          </w:p>
        </w:tc>
        <w:tc>
          <w:tcPr>
            <w:tcW w:w="387" w:type="pct"/>
            <w:vAlign w:val="center"/>
          </w:tcPr>
          <w:p w14:paraId="4E1F2C31">
            <w:pPr>
              <w:widowControl/>
              <w:jc w:val="center"/>
              <w:textAlignment w:val="center"/>
              <w:rPr>
                <w:rFonts w:hint="eastAsia" w:ascii="Times New Roman" w:hAnsi="Times New Roman" w:eastAsia="宋体" w:cs="Times New Roman"/>
                <w:sz w:val="21"/>
                <w:szCs w:val="20"/>
                <w:lang w:val="en-US" w:eastAsia="zh-CN"/>
              </w:rPr>
            </w:pPr>
            <w:r>
              <w:rPr>
                <w:rFonts w:hint="eastAsia" w:eastAsia="宋体" w:cs="Times New Roman"/>
                <w:sz w:val="21"/>
                <w:szCs w:val="20"/>
                <w:lang w:val="en-US" w:eastAsia="zh-CN"/>
              </w:rPr>
              <w:t>允许</w:t>
            </w:r>
            <w:r>
              <w:rPr>
                <w:rFonts w:hint="default" w:ascii="Times New Roman" w:hAnsi="Times New Roman" w:eastAsia="宋体" w:cs="Times New Roman"/>
                <w:sz w:val="21"/>
                <w:szCs w:val="20"/>
                <w:lang w:val="en-US" w:eastAsia="zh-CN"/>
              </w:rPr>
              <w:t>进口</w:t>
            </w:r>
          </w:p>
        </w:tc>
        <w:tc>
          <w:tcPr>
            <w:tcW w:w="486" w:type="pct"/>
            <w:vAlign w:val="center"/>
          </w:tcPr>
          <w:p w14:paraId="22C26CE3">
            <w:pPr>
              <w:widowControl/>
              <w:jc w:val="center"/>
              <w:textAlignment w:val="center"/>
              <w:rPr>
                <w:rFonts w:hint="eastAsia"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口腔科</w:t>
            </w:r>
          </w:p>
        </w:tc>
        <w:tc>
          <w:tcPr>
            <w:tcW w:w="625" w:type="pct"/>
            <w:shd w:val="clear" w:color="auto" w:fill="auto"/>
            <w:vAlign w:val="center"/>
          </w:tcPr>
          <w:p w14:paraId="791D952B">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159799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570B5BD5">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24</w:t>
            </w:r>
          </w:p>
        </w:tc>
        <w:tc>
          <w:tcPr>
            <w:tcW w:w="553" w:type="pct"/>
            <w:shd w:val="clear" w:color="000000" w:fill="FFFFFF"/>
            <w:noWrap/>
            <w:vAlign w:val="center"/>
          </w:tcPr>
          <w:p w14:paraId="1CE0D756">
            <w:pPr>
              <w:widowControl/>
              <w:jc w:val="center"/>
              <w:textAlignment w:val="center"/>
              <w:rPr>
                <w:rFonts w:hint="default"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537</w:t>
            </w:r>
          </w:p>
        </w:tc>
        <w:tc>
          <w:tcPr>
            <w:tcW w:w="684" w:type="pct"/>
            <w:vAlign w:val="center"/>
          </w:tcPr>
          <w:p w14:paraId="0E27F94F">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聚羧酸锌水门汀</w:t>
            </w:r>
          </w:p>
        </w:tc>
        <w:tc>
          <w:tcPr>
            <w:tcW w:w="971" w:type="pct"/>
            <w:vAlign w:val="center"/>
          </w:tcPr>
          <w:p w14:paraId="09BC51F2">
            <w:pPr>
              <w:widowControl/>
              <w:jc w:val="center"/>
              <w:textAlignment w:val="center"/>
              <w:rPr>
                <w:rFonts w:hint="eastAsia" w:ascii="Times New Roman" w:hAnsi="Times New Roman" w:eastAsia="宋体" w:cs="Times New Roman"/>
                <w:sz w:val="21"/>
                <w:szCs w:val="20"/>
              </w:rPr>
            </w:pPr>
            <w:r>
              <w:rPr>
                <w:rFonts w:hint="default" w:ascii="Times New Roman" w:hAnsi="Times New Roman" w:eastAsia="宋体" w:cs="Times New Roman"/>
                <w:sz w:val="21"/>
                <w:szCs w:val="20"/>
                <w:lang w:val="en-US" w:eastAsia="zh-CN"/>
              </w:rPr>
              <w:t>用于修复体的粘固，窝洞垫底、充填；</w:t>
            </w:r>
          </w:p>
        </w:tc>
        <w:tc>
          <w:tcPr>
            <w:tcW w:w="1001" w:type="pct"/>
            <w:vAlign w:val="center"/>
          </w:tcPr>
          <w:p w14:paraId="6235A977">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38</w:t>
            </w:r>
            <w:r>
              <w:rPr>
                <w:rFonts w:hint="eastAsia" w:eastAsia="宋体" w:cs="Times New Roman"/>
                <w:sz w:val="21"/>
                <w:szCs w:val="20"/>
                <w:lang w:val="en-US" w:eastAsia="zh-CN"/>
              </w:rPr>
              <w:t>-</w:t>
            </w:r>
            <w:r>
              <w:rPr>
                <w:rFonts w:hint="eastAsia" w:ascii="Times New Roman" w:hAnsi="Times New Roman" w:eastAsia="宋体" w:cs="Times New Roman"/>
                <w:sz w:val="21"/>
                <w:szCs w:val="20"/>
                <w:lang w:val="en-US" w:eastAsia="zh-CN"/>
              </w:rPr>
              <w:t>154（参考原中标目录）</w:t>
            </w:r>
          </w:p>
        </w:tc>
        <w:tc>
          <w:tcPr>
            <w:tcW w:w="387" w:type="pct"/>
            <w:vAlign w:val="center"/>
          </w:tcPr>
          <w:p w14:paraId="1A59DF77">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国产</w:t>
            </w:r>
          </w:p>
        </w:tc>
        <w:tc>
          <w:tcPr>
            <w:tcW w:w="486" w:type="pct"/>
            <w:shd w:val="clear" w:color="auto" w:fill="auto"/>
            <w:vAlign w:val="center"/>
          </w:tcPr>
          <w:p w14:paraId="02C2E3C8">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口腔科</w:t>
            </w:r>
          </w:p>
        </w:tc>
        <w:tc>
          <w:tcPr>
            <w:tcW w:w="625" w:type="pct"/>
            <w:shd w:val="clear" w:color="auto" w:fill="auto"/>
            <w:vAlign w:val="center"/>
          </w:tcPr>
          <w:p w14:paraId="3B5D0352">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6BBFB2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21DA0F07">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bidi="ar-SA"/>
              </w:rPr>
              <w:t>25</w:t>
            </w:r>
          </w:p>
        </w:tc>
        <w:tc>
          <w:tcPr>
            <w:tcW w:w="553" w:type="pct"/>
            <w:shd w:val="clear" w:color="000000" w:fill="FFFFFF"/>
            <w:noWrap/>
            <w:vAlign w:val="center"/>
          </w:tcPr>
          <w:p w14:paraId="4BDE49FD">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539</w:t>
            </w:r>
          </w:p>
        </w:tc>
        <w:tc>
          <w:tcPr>
            <w:tcW w:w="684" w:type="pct"/>
            <w:vAlign w:val="center"/>
          </w:tcPr>
          <w:p w14:paraId="1B8B2CAC">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咬合记录材料（修复产品）</w:t>
            </w:r>
          </w:p>
        </w:tc>
        <w:tc>
          <w:tcPr>
            <w:tcW w:w="971" w:type="pct"/>
            <w:vAlign w:val="center"/>
          </w:tcPr>
          <w:p w14:paraId="33E90427">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加成型硅橡胶，适用于牙科牙合记录</w:t>
            </w:r>
          </w:p>
        </w:tc>
        <w:tc>
          <w:tcPr>
            <w:tcW w:w="1001" w:type="pct"/>
            <w:vAlign w:val="center"/>
          </w:tcPr>
          <w:p w14:paraId="6440010B">
            <w:pPr>
              <w:widowControl/>
              <w:jc w:val="center"/>
              <w:textAlignment w:val="center"/>
              <w:rPr>
                <w:rFonts w:hint="default" w:ascii="Times New Roman" w:hAnsi="Times New Roman" w:eastAsia="宋体" w:cs="Times New Roman"/>
                <w:sz w:val="21"/>
                <w:szCs w:val="20"/>
                <w:lang w:val="en-US" w:eastAsia="zh-CN"/>
              </w:rPr>
            </w:pPr>
            <w:r>
              <w:rPr>
                <w:rFonts w:hint="eastAsia" w:eastAsia="宋体" w:cs="Times New Roman"/>
                <w:sz w:val="21"/>
                <w:szCs w:val="20"/>
                <w:lang w:val="en-US" w:eastAsia="zh-CN"/>
              </w:rPr>
              <w:t>25</w:t>
            </w:r>
            <w:bookmarkStart w:id="30" w:name="_GoBack"/>
            <w:bookmarkEnd w:id="30"/>
            <w:r>
              <w:rPr>
                <w:rFonts w:hint="eastAsia" w:ascii="Times New Roman" w:hAnsi="Times New Roman" w:eastAsia="宋体" w:cs="Times New Roman"/>
                <w:sz w:val="21"/>
                <w:szCs w:val="20"/>
                <w:lang w:val="en-US" w:eastAsia="zh-CN"/>
              </w:rPr>
              <w:t>8（参考原中标目录）</w:t>
            </w:r>
          </w:p>
        </w:tc>
        <w:tc>
          <w:tcPr>
            <w:tcW w:w="387" w:type="pct"/>
            <w:vAlign w:val="center"/>
          </w:tcPr>
          <w:p w14:paraId="0E76C1E6">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国产</w:t>
            </w:r>
          </w:p>
        </w:tc>
        <w:tc>
          <w:tcPr>
            <w:tcW w:w="486" w:type="pct"/>
            <w:shd w:val="clear" w:color="auto" w:fill="auto"/>
            <w:vAlign w:val="center"/>
          </w:tcPr>
          <w:p w14:paraId="091F9C80">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口腔科</w:t>
            </w:r>
          </w:p>
        </w:tc>
        <w:tc>
          <w:tcPr>
            <w:tcW w:w="625" w:type="pct"/>
            <w:shd w:val="clear" w:color="auto" w:fill="auto"/>
            <w:vAlign w:val="center"/>
          </w:tcPr>
          <w:p w14:paraId="26D70049">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754BA3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131E66D4">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26</w:t>
            </w:r>
          </w:p>
        </w:tc>
        <w:tc>
          <w:tcPr>
            <w:tcW w:w="553" w:type="pct"/>
            <w:shd w:val="clear" w:color="000000" w:fill="FFFFFF"/>
            <w:noWrap/>
            <w:vAlign w:val="center"/>
          </w:tcPr>
          <w:p w14:paraId="5ED25A1B">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540</w:t>
            </w:r>
          </w:p>
        </w:tc>
        <w:tc>
          <w:tcPr>
            <w:tcW w:w="684" w:type="pct"/>
            <w:vAlign w:val="center"/>
          </w:tcPr>
          <w:p w14:paraId="7FBEA3A2">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烤瓷表面处理剂（修复产品）</w:t>
            </w:r>
          </w:p>
        </w:tc>
        <w:tc>
          <w:tcPr>
            <w:tcW w:w="971" w:type="pct"/>
            <w:vAlign w:val="center"/>
          </w:tcPr>
          <w:p w14:paraId="431D2EA7">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用于加强树脂水门汀和修复体之间的粘接强度。</w:t>
            </w:r>
          </w:p>
        </w:tc>
        <w:tc>
          <w:tcPr>
            <w:tcW w:w="1001" w:type="pct"/>
            <w:vAlign w:val="center"/>
          </w:tcPr>
          <w:p w14:paraId="3D61A06A">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480-1529（参考原中标目录）</w:t>
            </w:r>
          </w:p>
        </w:tc>
        <w:tc>
          <w:tcPr>
            <w:tcW w:w="387" w:type="pct"/>
            <w:vAlign w:val="center"/>
          </w:tcPr>
          <w:p w14:paraId="2F7D2D92">
            <w:pPr>
              <w:widowControl/>
              <w:jc w:val="center"/>
              <w:textAlignment w:val="center"/>
              <w:rPr>
                <w:rFonts w:hint="eastAsia" w:ascii="Times New Roman" w:hAnsi="Times New Roman" w:eastAsia="宋体" w:cs="Times New Roman"/>
                <w:sz w:val="21"/>
                <w:szCs w:val="20"/>
                <w:lang w:val="en-US" w:eastAsia="zh-CN"/>
              </w:rPr>
            </w:pPr>
            <w:r>
              <w:rPr>
                <w:rFonts w:hint="eastAsia" w:eastAsia="宋体" w:cs="Times New Roman"/>
                <w:sz w:val="21"/>
                <w:szCs w:val="20"/>
                <w:lang w:val="en-US" w:eastAsia="zh-CN"/>
              </w:rPr>
              <w:t>允许</w:t>
            </w:r>
            <w:r>
              <w:rPr>
                <w:rFonts w:hint="default" w:ascii="Times New Roman" w:hAnsi="Times New Roman" w:eastAsia="宋体" w:cs="Times New Roman"/>
                <w:sz w:val="21"/>
                <w:szCs w:val="20"/>
                <w:lang w:val="en-US" w:eastAsia="zh-CN"/>
              </w:rPr>
              <w:t>进口</w:t>
            </w:r>
          </w:p>
        </w:tc>
        <w:tc>
          <w:tcPr>
            <w:tcW w:w="486" w:type="pct"/>
            <w:shd w:val="clear" w:color="auto" w:fill="auto"/>
            <w:vAlign w:val="center"/>
          </w:tcPr>
          <w:p w14:paraId="48CE38A9">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口腔科</w:t>
            </w:r>
          </w:p>
        </w:tc>
        <w:tc>
          <w:tcPr>
            <w:tcW w:w="625" w:type="pct"/>
            <w:shd w:val="clear" w:color="auto" w:fill="auto"/>
            <w:vAlign w:val="center"/>
          </w:tcPr>
          <w:p w14:paraId="2487B5FF">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071A6D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1F5E80E2">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27</w:t>
            </w:r>
          </w:p>
        </w:tc>
        <w:tc>
          <w:tcPr>
            <w:tcW w:w="553" w:type="pct"/>
            <w:shd w:val="clear" w:color="000000" w:fill="FFFFFF"/>
            <w:noWrap/>
            <w:vAlign w:val="center"/>
          </w:tcPr>
          <w:p w14:paraId="142486BD">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541</w:t>
            </w:r>
          </w:p>
        </w:tc>
        <w:tc>
          <w:tcPr>
            <w:tcW w:w="684" w:type="pct"/>
            <w:vAlign w:val="center"/>
          </w:tcPr>
          <w:p w14:paraId="45ECE3C1">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树脂水门汀（修复产品）</w:t>
            </w:r>
          </w:p>
        </w:tc>
        <w:tc>
          <w:tcPr>
            <w:tcW w:w="971" w:type="pct"/>
            <w:vAlign w:val="center"/>
          </w:tcPr>
          <w:p w14:paraId="5276A04C">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用于全瓷、复合材料或金属嵌体、冠嵌体、牙冠、牙桥的最终粘接；玻璃纤维桩的最终粘接；最终粘接全瓷和复合材料贴面；种植体基台上的全瓷、复合材料或金属修复体的最终粘接。</w:t>
            </w:r>
          </w:p>
        </w:tc>
        <w:tc>
          <w:tcPr>
            <w:tcW w:w="1001" w:type="pct"/>
            <w:vAlign w:val="center"/>
          </w:tcPr>
          <w:p w14:paraId="61E647F6">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690-740（参考原中标目录）</w:t>
            </w:r>
          </w:p>
        </w:tc>
        <w:tc>
          <w:tcPr>
            <w:tcW w:w="387" w:type="pct"/>
            <w:vAlign w:val="center"/>
          </w:tcPr>
          <w:p w14:paraId="210F4EDF">
            <w:pPr>
              <w:widowControl/>
              <w:jc w:val="center"/>
              <w:textAlignment w:val="center"/>
              <w:rPr>
                <w:rFonts w:hint="eastAsia" w:ascii="Times New Roman" w:hAnsi="Times New Roman" w:eastAsia="宋体" w:cs="Times New Roman"/>
                <w:sz w:val="21"/>
                <w:szCs w:val="20"/>
                <w:lang w:val="en-US" w:eastAsia="zh-CN"/>
              </w:rPr>
            </w:pPr>
            <w:r>
              <w:rPr>
                <w:rFonts w:hint="eastAsia" w:eastAsia="宋体" w:cs="Times New Roman"/>
                <w:sz w:val="21"/>
                <w:szCs w:val="20"/>
                <w:lang w:val="en-US" w:eastAsia="zh-CN"/>
              </w:rPr>
              <w:t>允许</w:t>
            </w:r>
            <w:r>
              <w:rPr>
                <w:rFonts w:hint="default" w:ascii="Times New Roman" w:hAnsi="Times New Roman" w:eastAsia="宋体" w:cs="Times New Roman"/>
                <w:sz w:val="21"/>
                <w:szCs w:val="20"/>
                <w:lang w:val="en-US" w:eastAsia="zh-CN"/>
              </w:rPr>
              <w:t>进口</w:t>
            </w:r>
          </w:p>
        </w:tc>
        <w:tc>
          <w:tcPr>
            <w:tcW w:w="486" w:type="pct"/>
            <w:shd w:val="clear" w:color="auto" w:fill="auto"/>
            <w:vAlign w:val="center"/>
          </w:tcPr>
          <w:p w14:paraId="321CB9DF">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口腔科</w:t>
            </w:r>
          </w:p>
        </w:tc>
        <w:tc>
          <w:tcPr>
            <w:tcW w:w="625" w:type="pct"/>
            <w:shd w:val="clear" w:color="auto" w:fill="auto"/>
            <w:vAlign w:val="center"/>
          </w:tcPr>
          <w:p w14:paraId="1B17A667">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713909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725AE36A">
            <w:pPr>
              <w:widowControl/>
              <w:jc w:val="center"/>
              <w:textAlignment w:val="center"/>
              <w:rPr>
                <w:rFonts w:hint="eastAsia"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28</w:t>
            </w:r>
          </w:p>
        </w:tc>
        <w:tc>
          <w:tcPr>
            <w:tcW w:w="553" w:type="pct"/>
            <w:shd w:val="clear" w:color="000000" w:fill="FFFFFF"/>
            <w:noWrap/>
            <w:vAlign w:val="center"/>
          </w:tcPr>
          <w:p w14:paraId="267B3E15">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542</w:t>
            </w:r>
          </w:p>
        </w:tc>
        <w:tc>
          <w:tcPr>
            <w:tcW w:w="684" w:type="pct"/>
            <w:vAlign w:val="center"/>
          </w:tcPr>
          <w:p w14:paraId="55A11E5E">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齿科抛光膏（修复产品）</w:t>
            </w:r>
          </w:p>
        </w:tc>
        <w:tc>
          <w:tcPr>
            <w:tcW w:w="971" w:type="pct"/>
            <w:vAlign w:val="center"/>
          </w:tcPr>
          <w:p w14:paraId="14D0996B">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有效成分包含木糖醇和氟化物；该产品用于牙齿的清洁和抛光。</w:t>
            </w:r>
          </w:p>
        </w:tc>
        <w:tc>
          <w:tcPr>
            <w:tcW w:w="1001" w:type="pct"/>
            <w:vAlign w:val="center"/>
          </w:tcPr>
          <w:p w14:paraId="1E347CCC">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180（参考原中标目录）</w:t>
            </w:r>
          </w:p>
        </w:tc>
        <w:tc>
          <w:tcPr>
            <w:tcW w:w="387" w:type="pct"/>
            <w:vAlign w:val="center"/>
          </w:tcPr>
          <w:p w14:paraId="1021D7AD">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允许进口</w:t>
            </w:r>
          </w:p>
        </w:tc>
        <w:tc>
          <w:tcPr>
            <w:tcW w:w="486" w:type="pct"/>
            <w:shd w:val="clear" w:color="auto" w:fill="auto"/>
            <w:vAlign w:val="center"/>
          </w:tcPr>
          <w:p w14:paraId="59442A18">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口腔科</w:t>
            </w:r>
          </w:p>
        </w:tc>
        <w:tc>
          <w:tcPr>
            <w:tcW w:w="625" w:type="pct"/>
            <w:shd w:val="clear" w:color="auto" w:fill="auto"/>
            <w:vAlign w:val="center"/>
          </w:tcPr>
          <w:p w14:paraId="08EEFA4B">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753768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65139C89">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29-1</w:t>
            </w:r>
          </w:p>
        </w:tc>
        <w:tc>
          <w:tcPr>
            <w:tcW w:w="553" w:type="pct"/>
            <w:shd w:val="clear" w:color="000000" w:fill="FFFFFF"/>
            <w:noWrap/>
            <w:vAlign w:val="center"/>
          </w:tcPr>
          <w:p w14:paraId="79E51356">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543-A</w:t>
            </w:r>
          </w:p>
        </w:tc>
        <w:tc>
          <w:tcPr>
            <w:tcW w:w="684" w:type="pct"/>
            <w:vAlign w:val="center"/>
          </w:tcPr>
          <w:p w14:paraId="0B7164C5">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打磨抛光材料（修复产品）</w:t>
            </w:r>
            <w:r>
              <w:rPr>
                <w:rFonts w:hint="eastAsia" w:ascii="Times New Roman" w:hAnsi="Times New Roman" w:eastAsia="宋体" w:cs="Times New Roman"/>
                <w:sz w:val="21"/>
                <w:szCs w:val="20"/>
                <w:lang w:val="en-US" w:eastAsia="zh-CN"/>
              </w:rPr>
              <w:t>（A包）</w:t>
            </w:r>
          </w:p>
        </w:tc>
        <w:tc>
          <w:tcPr>
            <w:tcW w:w="971" w:type="pct"/>
            <w:vAlign w:val="center"/>
          </w:tcPr>
          <w:p w14:paraId="15BAE2CF">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用于直接在口腔中及技工室中进行口腔修复体的打磨和抛光。</w:t>
            </w:r>
          </w:p>
        </w:tc>
        <w:tc>
          <w:tcPr>
            <w:tcW w:w="1001" w:type="pct"/>
            <w:vAlign w:val="center"/>
          </w:tcPr>
          <w:p w14:paraId="4B2E0CE4">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90-1000（参考原中标目录）</w:t>
            </w:r>
          </w:p>
        </w:tc>
        <w:tc>
          <w:tcPr>
            <w:tcW w:w="387" w:type="pct"/>
            <w:vAlign w:val="center"/>
          </w:tcPr>
          <w:p w14:paraId="15AB1D09">
            <w:pPr>
              <w:widowControl/>
              <w:jc w:val="center"/>
              <w:textAlignment w:val="center"/>
              <w:rPr>
                <w:rFonts w:hint="eastAsia" w:ascii="Times New Roman" w:hAnsi="Times New Roman" w:eastAsia="宋体" w:cs="Times New Roman"/>
                <w:sz w:val="21"/>
                <w:szCs w:val="20"/>
                <w:lang w:val="en-US" w:eastAsia="zh-CN"/>
              </w:rPr>
            </w:pPr>
            <w:r>
              <w:rPr>
                <w:rFonts w:hint="eastAsia" w:eastAsia="宋体" w:cs="Times New Roman"/>
                <w:sz w:val="21"/>
                <w:szCs w:val="20"/>
                <w:lang w:val="en-US" w:eastAsia="zh-CN"/>
              </w:rPr>
              <w:t>允许</w:t>
            </w:r>
            <w:r>
              <w:rPr>
                <w:rFonts w:hint="default" w:ascii="Times New Roman" w:hAnsi="Times New Roman" w:eastAsia="宋体" w:cs="Times New Roman"/>
                <w:sz w:val="21"/>
                <w:szCs w:val="20"/>
                <w:lang w:val="en-US" w:eastAsia="zh-CN"/>
              </w:rPr>
              <w:t>进口</w:t>
            </w:r>
          </w:p>
        </w:tc>
        <w:tc>
          <w:tcPr>
            <w:tcW w:w="486" w:type="pct"/>
            <w:shd w:val="clear" w:color="auto" w:fill="auto"/>
            <w:vAlign w:val="center"/>
          </w:tcPr>
          <w:p w14:paraId="0B3D69A6">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口腔科</w:t>
            </w:r>
          </w:p>
        </w:tc>
        <w:tc>
          <w:tcPr>
            <w:tcW w:w="625" w:type="pct"/>
            <w:shd w:val="clear" w:color="auto" w:fill="auto"/>
            <w:vAlign w:val="center"/>
          </w:tcPr>
          <w:p w14:paraId="13CE5456">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6540BB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7BEA4A17">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29-2</w:t>
            </w:r>
          </w:p>
        </w:tc>
        <w:tc>
          <w:tcPr>
            <w:tcW w:w="553" w:type="pct"/>
            <w:shd w:val="clear" w:color="000000" w:fill="FFFFFF"/>
            <w:noWrap/>
            <w:vAlign w:val="center"/>
          </w:tcPr>
          <w:p w14:paraId="2702ED71">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543-B</w:t>
            </w:r>
          </w:p>
        </w:tc>
        <w:tc>
          <w:tcPr>
            <w:tcW w:w="684" w:type="pct"/>
            <w:vAlign w:val="center"/>
          </w:tcPr>
          <w:p w14:paraId="1C772638">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打磨抛光材料（修复产品）</w:t>
            </w:r>
            <w:r>
              <w:rPr>
                <w:rFonts w:hint="eastAsia" w:ascii="Times New Roman" w:hAnsi="Times New Roman" w:eastAsia="宋体" w:cs="Times New Roman"/>
                <w:sz w:val="21"/>
                <w:szCs w:val="20"/>
                <w:lang w:val="en-US" w:eastAsia="zh-CN"/>
              </w:rPr>
              <w:t>（B包）</w:t>
            </w:r>
          </w:p>
        </w:tc>
        <w:tc>
          <w:tcPr>
            <w:tcW w:w="971" w:type="pct"/>
            <w:vAlign w:val="center"/>
          </w:tcPr>
          <w:p w14:paraId="0765C210">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用于直接在口腔中及技工室中进行口腔修复体的打磨和抛光。</w:t>
            </w:r>
          </w:p>
        </w:tc>
        <w:tc>
          <w:tcPr>
            <w:tcW w:w="1001" w:type="pct"/>
            <w:vAlign w:val="center"/>
          </w:tcPr>
          <w:p w14:paraId="77AF50CD">
            <w:pPr>
              <w:widowControl/>
              <w:jc w:val="center"/>
              <w:textAlignment w:val="center"/>
              <w:rPr>
                <w:rFonts w:hint="eastAsia" w:ascii="Times New Roman" w:hAnsi="Times New Roman" w:eastAsia="宋体" w:cs="Times New Roman"/>
                <w:sz w:val="21"/>
                <w:szCs w:val="20"/>
                <w:lang w:val="en-US" w:eastAsia="zh-CN"/>
              </w:rPr>
            </w:pPr>
            <w:r>
              <w:rPr>
                <w:rFonts w:hint="eastAsia" w:eastAsia="宋体" w:cs="Times New Roman"/>
                <w:sz w:val="21"/>
                <w:szCs w:val="20"/>
                <w:lang w:val="en-US" w:eastAsia="zh-CN"/>
              </w:rPr>
              <w:t>77</w:t>
            </w:r>
            <w:r>
              <w:rPr>
                <w:rFonts w:hint="eastAsia" w:ascii="Times New Roman" w:hAnsi="Times New Roman" w:eastAsia="宋体" w:cs="Times New Roman"/>
                <w:sz w:val="21"/>
                <w:szCs w:val="20"/>
                <w:lang w:val="en-US" w:eastAsia="zh-CN"/>
              </w:rPr>
              <w:t>-707.96（参考原中标目录）</w:t>
            </w:r>
          </w:p>
        </w:tc>
        <w:tc>
          <w:tcPr>
            <w:tcW w:w="387" w:type="pct"/>
            <w:vAlign w:val="center"/>
          </w:tcPr>
          <w:p w14:paraId="7CA14467">
            <w:pPr>
              <w:widowControl/>
              <w:jc w:val="center"/>
              <w:textAlignment w:val="center"/>
              <w:rPr>
                <w:rFonts w:hint="eastAsia" w:ascii="Times New Roman" w:hAnsi="Times New Roman" w:eastAsia="宋体" w:cs="Times New Roman"/>
                <w:sz w:val="21"/>
                <w:szCs w:val="20"/>
                <w:lang w:val="en-US" w:eastAsia="zh-CN"/>
              </w:rPr>
            </w:pPr>
            <w:r>
              <w:rPr>
                <w:rFonts w:hint="eastAsia" w:eastAsia="宋体" w:cs="Times New Roman"/>
                <w:sz w:val="21"/>
                <w:szCs w:val="20"/>
                <w:lang w:val="en-US" w:eastAsia="zh-CN"/>
              </w:rPr>
              <w:t>允许</w:t>
            </w:r>
            <w:r>
              <w:rPr>
                <w:rFonts w:hint="default" w:ascii="Times New Roman" w:hAnsi="Times New Roman" w:eastAsia="宋体" w:cs="Times New Roman"/>
                <w:sz w:val="21"/>
                <w:szCs w:val="20"/>
                <w:lang w:val="en-US" w:eastAsia="zh-CN"/>
              </w:rPr>
              <w:t>进口</w:t>
            </w:r>
          </w:p>
        </w:tc>
        <w:tc>
          <w:tcPr>
            <w:tcW w:w="486" w:type="pct"/>
            <w:shd w:val="clear" w:color="auto" w:fill="auto"/>
            <w:vAlign w:val="center"/>
          </w:tcPr>
          <w:p w14:paraId="0AAF3AD8">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口腔科</w:t>
            </w:r>
          </w:p>
        </w:tc>
        <w:tc>
          <w:tcPr>
            <w:tcW w:w="625" w:type="pct"/>
            <w:shd w:val="clear" w:color="auto" w:fill="auto"/>
            <w:vAlign w:val="center"/>
          </w:tcPr>
          <w:p w14:paraId="068F157D">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bl>
    <w:p w14:paraId="3241E02B">
      <w:pPr>
        <w:widowControl/>
        <w:wordWrap w:val="0"/>
        <w:spacing w:line="420" w:lineRule="exact"/>
        <w:ind w:left="10040" w:right="420" w:firstLine="420" w:firstLineChars="0"/>
        <w:rPr>
          <w:rFonts w:hint="eastAsia" w:eastAsiaTheme="minorEastAsia"/>
          <w:szCs w:val="21"/>
          <w:highlight w:val="yellow"/>
          <w:lang w:val="en-US" w:eastAsia="zh-CN"/>
        </w:rPr>
      </w:pPr>
      <w:r>
        <w:rPr>
          <w:rFonts w:hint="eastAsia"/>
          <w:szCs w:val="21"/>
          <w:highlight w:val="yellow"/>
          <w:lang w:val="en-US" w:eastAsia="zh-CN"/>
        </w:rPr>
        <w:t>-</w:t>
      </w:r>
    </w:p>
    <w:p w14:paraId="12D6DF54">
      <w:pPr>
        <w:widowControl/>
        <w:wordWrap w:val="0"/>
        <w:spacing w:line="420" w:lineRule="exact"/>
        <w:ind w:right="420"/>
        <w:rPr>
          <w:rFonts w:hint="eastAsia" w:eastAsiaTheme="minorEastAsia"/>
          <w:szCs w:val="21"/>
          <w:highlight w:val="yellow"/>
          <w:lang w:eastAsia="zh-CN"/>
        </w:rPr>
      </w:pPr>
      <w:r>
        <w:rPr>
          <w:rFonts w:hint="eastAsia"/>
          <w:szCs w:val="21"/>
          <w:highlight w:val="yellow"/>
        </w:rPr>
        <w:t>附件</w:t>
      </w:r>
      <w:r>
        <w:rPr>
          <w:szCs w:val="21"/>
          <w:highlight w:val="yellow"/>
        </w:rPr>
        <w:t>1:</w:t>
      </w:r>
      <w:r>
        <w:rPr>
          <w:rFonts w:hint="eastAsia"/>
        </w:rPr>
        <w:t xml:space="preserve"> </w:t>
      </w:r>
      <w:r>
        <w:rPr>
          <w:rFonts w:hint="eastAsia"/>
          <w:szCs w:val="21"/>
        </w:rPr>
        <w:t>项目编号+项目名称+供应商名称</w:t>
      </w:r>
      <w:r>
        <w:rPr>
          <w:rFonts w:hint="eastAsia"/>
          <w:szCs w:val="21"/>
          <w:highlight w:val="yellow"/>
        </w:rPr>
        <w:t>《</w:t>
      </w:r>
      <w:r>
        <w:rPr>
          <w:rFonts w:hint="eastAsia"/>
          <w:szCs w:val="21"/>
          <w:highlight w:val="yellow"/>
          <w:lang w:eastAsia="zh-CN"/>
        </w:rPr>
        <w:t>2025</w:t>
      </w:r>
      <w:r>
        <w:rPr>
          <w:rFonts w:hint="eastAsia"/>
          <w:szCs w:val="21"/>
          <w:highlight w:val="yellow"/>
        </w:rPr>
        <w:t>年第</w:t>
      </w:r>
      <w:r>
        <w:rPr>
          <w:rFonts w:hint="eastAsia"/>
          <w:szCs w:val="21"/>
        </w:rPr>
        <w:t>**</w:t>
      </w:r>
      <w:r>
        <w:rPr>
          <w:rFonts w:hint="eastAsia"/>
          <w:szCs w:val="21"/>
          <w:highlight w:val="yellow"/>
        </w:rPr>
        <w:t>期医用耗材投标报名及资格审查文件》</w:t>
      </w:r>
      <w:r>
        <w:rPr>
          <w:rFonts w:hint="eastAsia"/>
          <w:szCs w:val="21"/>
          <w:highlight w:val="yellow"/>
          <w:lang w:eastAsia="zh-CN"/>
        </w:rPr>
        <w:t>（根据系统提示逐步上传）</w:t>
      </w:r>
    </w:p>
    <w:p w14:paraId="0A8DCC1B">
      <w:pPr>
        <w:pStyle w:val="36"/>
        <w:ind w:firstLine="0" w:firstLineChars="0"/>
        <w:rPr>
          <w:szCs w:val="21"/>
        </w:rPr>
      </w:pPr>
      <w:r>
        <w:rPr>
          <w:rFonts w:hint="eastAsia"/>
          <w:szCs w:val="21"/>
          <w:highlight w:val="yellow"/>
        </w:rPr>
        <w:t>附件</w:t>
      </w:r>
      <w:r>
        <w:rPr>
          <w:rFonts w:hint="eastAsia"/>
          <w:szCs w:val="21"/>
          <w:highlight w:val="yellow"/>
          <w:lang w:val="en-US" w:eastAsia="zh-CN"/>
        </w:rPr>
        <w:t>2</w:t>
      </w:r>
      <w:r>
        <w:rPr>
          <w:rFonts w:hint="eastAsia"/>
          <w:szCs w:val="21"/>
          <w:highlight w:val="yellow"/>
        </w:rPr>
        <w:t>：</w:t>
      </w:r>
      <w:r>
        <w:rPr>
          <w:rFonts w:hint="eastAsia"/>
          <w:szCs w:val="21"/>
        </w:rPr>
        <w:t xml:space="preserve">项目编号+项目名称+供应商名称《 </w:t>
      </w:r>
      <w:r>
        <w:rPr>
          <w:rFonts w:hint="eastAsia"/>
          <w:szCs w:val="21"/>
          <w:highlight w:val="yellow"/>
        </w:rPr>
        <w:t>采购文件</w:t>
      </w:r>
      <w:r>
        <w:rPr>
          <w:rFonts w:hint="eastAsia"/>
          <w:szCs w:val="21"/>
        </w:rPr>
        <w:t>》</w:t>
      </w:r>
    </w:p>
    <w:p w14:paraId="55CE61D6">
      <w:pPr>
        <w:pStyle w:val="36"/>
        <w:ind w:firstLine="420"/>
        <w:rPr>
          <w:szCs w:val="21"/>
        </w:rPr>
      </w:pPr>
      <w:r>
        <w:rPr>
          <w:rFonts w:hint="eastAsia"/>
          <w:szCs w:val="21"/>
        </w:rPr>
        <w:t>1.《</w:t>
      </w:r>
      <w:r>
        <w:rPr>
          <w:rFonts w:hint="eastAsia"/>
          <w:szCs w:val="21"/>
          <w:lang w:eastAsia="zh-CN"/>
        </w:rPr>
        <w:t>2025</w:t>
      </w:r>
      <w:r>
        <w:rPr>
          <w:rFonts w:hint="eastAsia"/>
          <w:szCs w:val="21"/>
        </w:rPr>
        <w:t>年第**期**项目医用耗材投标产品明细表》用</w:t>
      </w:r>
      <w:r>
        <w:rPr>
          <w:rFonts w:hint="eastAsia"/>
          <w:b/>
          <w:color w:val="000000"/>
          <w:szCs w:val="21"/>
        </w:rPr>
        <w:t>Excel</w:t>
      </w:r>
      <w:r>
        <w:rPr>
          <w:rFonts w:hint="eastAsia"/>
          <w:szCs w:val="21"/>
        </w:rPr>
        <w:t>表格形式单独</w:t>
      </w:r>
      <w:r>
        <w:rPr>
          <w:rFonts w:hint="eastAsia"/>
          <w:szCs w:val="21"/>
          <w:lang w:eastAsia="zh-CN"/>
        </w:rPr>
        <w:t>提交</w:t>
      </w:r>
      <w:r>
        <w:rPr>
          <w:rFonts w:hint="eastAsia"/>
          <w:szCs w:val="21"/>
        </w:rPr>
        <w:t>一份</w:t>
      </w:r>
    </w:p>
    <w:p w14:paraId="312EE0D8">
      <w:pPr>
        <w:widowControl/>
        <w:wordWrap w:val="0"/>
        <w:spacing w:line="420" w:lineRule="exact"/>
        <w:ind w:right="420" w:firstLine="420" w:firstLineChars="200"/>
        <w:outlineLvl w:val="2"/>
        <w:rPr>
          <w:rFonts w:hint="eastAsia"/>
          <w:szCs w:val="21"/>
        </w:rPr>
      </w:pPr>
      <w:bookmarkStart w:id="2" w:name="_Toc19412"/>
      <w:r>
        <w:rPr>
          <w:rFonts w:hint="eastAsia"/>
          <w:szCs w:val="21"/>
        </w:rPr>
        <w:t>2.原在库品牌报名须提供原采购通知书及目录</w:t>
      </w:r>
      <w:bookmarkEnd w:id="2"/>
      <w:r>
        <w:rPr>
          <w:rFonts w:hint="eastAsia"/>
          <w:szCs w:val="21"/>
        </w:rPr>
        <w:t>(附最新成交价)</w:t>
      </w:r>
    </w:p>
    <w:p w14:paraId="5F63E797">
      <w:pPr>
        <w:pStyle w:val="36"/>
        <w:ind w:firstLine="420" w:firstLineChars="200"/>
        <w:rPr>
          <w:szCs w:val="21"/>
          <w:highlight w:val="yellow"/>
        </w:rPr>
      </w:pPr>
      <w:r>
        <w:rPr>
          <w:rFonts w:hint="eastAsia"/>
          <w:szCs w:val="21"/>
          <w:highlight w:val="yellow"/>
          <w:lang w:val="en-US" w:eastAsia="zh-CN"/>
        </w:rPr>
        <w:t>3.</w:t>
      </w:r>
      <w:r>
        <w:rPr>
          <w:rFonts w:hint="eastAsia"/>
          <w:szCs w:val="21"/>
        </w:rPr>
        <w:t>项目编号+项目名称+供应商名称</w:t>
      </w:r>
      <w:r>
        <w:rPr>
          <w:rFonts w:hint="eastAsia"/>
          <w:szCs w:val="21"/>
          <w:highlight w:val="yellow"/>
        </w:rPr>
        <w:t>《合同附件》电子表格版（为确保采购后10日内完成签订</w:t>
      </w:r>
      <w:r>
        <w:rPr>
          <w:rFonts w:hint="eastAsia"/>
          <w:szCs w:val="21"/>
          <w:highlight w:val="yellow"/>
          <w:lang w:eastAsia="zh-CN"/>
        </w:rPr>
        <w:t>，投标时上传</w:t>
      </w:r>
      <w:r>
        <w:rPr>
          <w:rFonts w:hint="eastAsia"/>
          <w:szCs w:val="21"/>
          <w:highlight w:val="yellow"/>
        </w:rPr>
        <w:t>）</w:t>
      </w:r>
    </w:p>
    <w:p w14:paraId="75BB695A">
      <w:pPr>
        <w:widowControl/>
        <w:wordWrap w:val="0"/>
        <w:spacing w:line="420" w:lineRule="exact"/>
        <w:ind w:right="420" w:firstLine="420" w:firstLineChars="200"/>
        <w:outlineLvl w:val="2"/>
        <w:rPr>
          <w:rFonts w:hint="eastAsia"/>
          <w:szCs w:val="21"/>
        </w:rPr>
      </w:pPr>
    </w:p>
    <w:p w14:paraId="7627F1E7">
      <w:pPr>
        <w:widowControl/>
        <w:wordWrap w:val="0"/>
        <w:spacing w:line="420" w:lineRule="exact"/>
        <w:ind w:right="420" w:firstLine="5460" w:firstLineChars="2600"/>
        <w:rPr>
          <w:rFonts w:ascii="Tahoma" w:hAnsi="Tahoma" w:cs="Tahoma"/>
          <w:kern w:val="0"/>
          <w:szCs w:val="21"/>
        </w:rPr>
      </w:pPr>
      <w:r>
        <w:rPr>
          <w:rFonts w:hint="eastAsia"/>
          <w:szCs w:val="21"/>
        </w:rPr>
        <w:t xml:space="preserve"> </w:t>
      </w:r>
      <w:r>
        <w:rPr>
          <w:szCs w:val="21"/>
        </w:rPr>
        <w:t xml:space="preserve"> </w:t>
      </w:r>
      <w:r>
        <w:rPr>
          <w:rFonts w:hint="eastAsia"/>
          <w:szCs w:val="21"/>
        </w:rPr>
        <w:t>中山大学附属第八医院（深圳福田）</w:t>
      </w:r>
    </w:p>
    <w:p w14:paraId="63773CBC">
      <w:pPr>
        <w:widowControl/>
        <w:wordWrap w:val="0"/>
        <w:spacing w:before="100" w:beforeAutospacing="1" w:after="100" w:afterAutospacing="1" w:line="0" w:lineRule="atLeast"/>
        <w:ind w:right="420" w:firstLine="329"/>
        <w:jc w:val="center"/>
        <w:rPr>
          <w:rFonts w:hint="default" w:ascii="Arial Unicode MS" w:hAnsi="Arial Unicode MS" w:eastAsia="Arial Unicode MS" w:cs="Arial Unicode MS"/>
          <w:b/>
          <w:bCs/>
          <w:sz w:val="32"/>
          <w:lang w:val="en-US"/>
        </w:rPr>
        <w:sectPr>
          <w:pgSz w:w="11906" w:h="16838"/>
          <w:pgMar w:top="340" w:right="720" w:bottom="397" w:left="720" w:header="851" w:footer="992" w:gutter="0"/>
          <w:cols w:space="720" w:num="1"/>
          <w:docGrid w:type="lines" w:linePitch="312" w:charSpace="0"/>
        </w:sectPr>
      </w:pPr>
      <w:r>
        <w:rPr>
          <w:rFonts w:ascii="Tahoma" w:hAnsi="Tahoma" w:cs="Tahoma"/>
          <w:color w:val="FF0000"/>
          <w:kern w:val="0"/>
          <w:szCs w:val="21"/>
        </w:rPr>
        <w:t xml:space="preserve">                                          </w:t>
      </w:r>
      <w:r>
        <w:rPr>
          <w:rFonts w:hint="eastAsia" w:ascii="Tahoma" w:hAnsi="Tahoma" w:cs="Tahoma"/>
          <w:color w:val="FF0000"/>
          <w:kern w:val="0"/>
          <w:szCs w:val="21"/>
          <w:lang w:eastAsia="zh-CN"/>
        </w:rPr>
        <w:t>2025</w:t>
      </w:r>
      <w:r>
        <w:rPr>
          <w:rFonts w:hint="eastAsia" w:ascii="Tahoma" w:hAnsi="Tahoma" w:cs="Tahoma"/>
          <w:color w:val="FF0000"/>
          <w:kern w:val="0"/>
          <w:szCs w:val="21"/>
        </w:rPr>
        <w:t>年</w:t>
      </w:r>
      <w:r>
        <w:rPr>
          <w:rFonts w:hint="eastAsia" w:ascii="Tahoma" w:hAnsi="Tahoma" w:cs="Tahoma"/>
          <w:color w:val="FF0000"/>
          <w:kern w:val="0"/>
          <w:szCs w:val="21"/>
          <w:lang w:val="en-US" w:eastAsia="zh-CN"/>
        </w:rPr>
        <w:t>12</w:t>
      </w:r>
      <w:r>
        <w:rPr>
          <w:rFonts w:hint="eastAsia" w:ascii="Tahoma" w:hAnsi="Tahoma" w:cs="Tahoma"/>
          <w:color w:val="FF0000"/>
          <w:kern w:val="0"/>
          <w:szCs w:val="21"/>
        </w:rPr>
        <w:t>月</w:t>
      </w:r>
    </w:p>
    <w:p w14:paraId="296B0C00">
      <w:pPr>
        <w:pStyle w:val="25"/>
        <w:adjustRightInd w:val="0"/>
        <w:snapToGrid w:val="0"/>
        <w:spacing w:line="360" w:lineRule="auto"/>
        <w:jc w:val="center"/>
        <w:outlineLvl w:val="0"/>
        <w:rPr>
          <w:rFonts w:hint="eastAsia" w:ascii="方正小标宋简体" w:hAnsi="方正小标宋简体" w:eastAsia="方正小标宋简体" w:cs="方正小标宋简体"/>
          <w:b/>
          <w:bCs/>
          <w:sz w:val="32"/>
        </w:rPr>
      </w:pPr>
      <w:r>
        <w:rPr>
          <w:rFonts w:hint="eastAsia" w:ascii="方正小标宋简体" w:hAnsi="方正小标宋简体" w:eastAsia="方正小标宋简体" w:cs="方正小标宋简体"/>
          <w:b/>
          <w:bCs/>
          <w:sz w:val="32"/>
        </w:rPr>
        <w:t>第二章 医用耗材采购需求</w:t>
      </w:r>
      <w:bookmarkEnd w:id="1"/>
    </w:p>
    <w:p w14:paraId="7CFEA7D2">
      <w:pPr>
        <w:pStyle w:val="43"/>
        <w:widowControl/>
        <w:adjustRightInd w:val="0"/>
        <w:snapToGrid w:val="0"/>
        <w:spacing w:line="360" w:lineRule="auto"/>
        <w:ind w:left="426" w:firstLine="0" w:firstLineChars="0"/>
        <w:rPr>
          <w:rFonts w:ascii="Times New Roman" w:hAnsi="Times New Roman" w:eastAsia="宋体"/>
          <w:sz w:val="24"/>
        </w:rPr>
      </w:pPr>
      <w:r>
        <w:rPr>
          <w:rFonts w:hint="eastAsia" w:ascii="宋体" w:hAnsi="宋体" w:eastAsia="宋体" w:cs="宋体"/>
          <w:b/>
          <w:bCs/>
          <w:color w:val="000000"/>
          <w:kern w:val="0"/>
          <w:sz w:val="24"/>
        </w:rPr>
        <w:t>一、</w:t>
      </w:r>
      <w:r>
        <w:rPr>
          <w:rFonts w:hint="eastAsia" w:ascii="Times New Roman" w:hAnsi="宋体" w:eastAsia="宋体"/>
          <w:b/>
          <w:color w:val="000000"/>
          <w:kern w:val="0"/>
          <w:sz w:val="24"/>
        </w:rPr>
        <w:t>采购</w:t>
      </w:r>
      <w:r>
        <w:rPr>
          <w:rFonts w:ascii="Times New Roman" w:hAnsi="宋体" w:eastAsia="宋体"/>
          <w:b/>
          <w:color w:val="000000"/>
          <w:kern w:val="0"/>
          <w:sz w:val="24"/>
        </w:rPr>
        <w:t>项目及技术</w:t>
      </w:r>
      <w:r>
        <w:rPr>
          <w:rFonts w:hint="eastAsia" w:ascii="Times New Roman" w:hAnsi="宋体" w:eastAsia="宋体"/>
          <w:b/>
          <w:color w:val="000000"/>
          <w:kern w:val="0"/>
          <w:sz w:val="24"/>
        </w:rPr>
        <w:t>参数</w:t>
      </w:r>
    </w:p>
    <w:p w14:paraId="41DE7354">
      <w:pPr>
        <w:numPr>
          <w:ilvl w:val="0"/>
          <w:numId w:val="7"/>
        </w:numPr>
        <w:adjustRightInd w:val="0"/>
        <w:snapToGrid w:val="0"/>
        <w:spacing w:line="520" w:lineRule="atLeast"/>
        <w:rPr>
          <w:rFonts w:ascii="宋体" w:hAnsi="宋体" w:eastAsia="宋体" w:cs="宋体"/>
          <w:b/>
          <w:bCs/>
          <w:sz w:val="24"/>
        </w:rPr>
      </w:pPr>
      <w:r>
        <w:rPr>
          <w:rFonts w:hint="eastAsia" w:ascii="宋体" w:hAnsi="宋体" w:eastAsia="宋体" w:cs="宋体"/>
          <w:b/>
          <w:bCs/>
          <w:sz w:val="24"/>
        </w:rPr>
        <w:t>项目背景及概况</w:t>
      </w:r>
    </w:p>
    <w:p w14:paraId="7D3F7ED7">
      <w:pPr>
        <w:pStyle w:val="43"/>
        <w:widowControl/>
        <w:adjustRightInd w:val="0"/>
        <w:snapToGrid w:val="0"/>
        <w:spacing w:line="360" w:lineRule="auto"/>
        <w:rPr>
          <w:rFonts w:hint="eastAsia" w:ascii="宋体" w:hAnsi="宋体" w:eastAsia="宋体" w:cs="宋体"/>
          <w:color w:val="FF0000"/>
          <w:kern w:val="0"/>
          <w:sz w:val="24"/>
          <w:lang w:eastAsia="zh-CN"/>
        </w:rPr>
      </w:pPr>
      <w:bookmarkStart w:id="3" w:name="_Toc61271840"/>
      <w:r>
        <w:rPr>
          <w:rFonts w:hint="eastAsia" w:ascii="宋体" w:hAnsi="宋体" w:eastAsia="宋体" w:cs="宋体"/>
          <w:color w:val="000000" w:themeColor="text1"/>
          <w:kern w:val="0"/>
          <w:sz w:val="24"/>
          <w:highlight w:val="none"/>
          <w14:textFill>
            <w14:solidFill>
              <w14:schemeClr w14:val="tx1"/>
            </w14:solidFill>
          </w14:textFill>
        </w:rPr>
        <w:t>根据</w:t>
      </w:r>
      <w:r>
        <w:rPr>
          <w:rFonts w:hint="eastAsia" w:ascii="宋体" w:hAnsi="宋体" w:eastAsia="宋体" w:cs="宋体"/>
          <w:color w:val="000000" w:themeColor="text1"/>
          <w:kern w:val="0"/>
          <w:sz w:val="24"/>
          <w:highlight w:val="none"/>
          <w:lang w:val="en-US" w:eastAsia="zh-CN"/>
          <w14:textFill>
            <w14:solidFill>
              <w14:schemeClr w14:val="tx1"/>
            </w14:solidFill>
          </w14:textFill>
        </w:rPr>
        <w:t>党办通〔2025〕265号（</w:t>
      </w:r>
      <w:r>
        <w:rPr>
          <w:rFonts w:hint="eastAsia" w:ascii="宋体" w:hAnsi="宋体" w:eastAsia="宋体" w:cs="宋体"/>
          <w:color w:val="000000" w:themeColor="text1"/>
          <w:kern w:val="0"/>
          <w:sz w:val="24"/>
          <w:highlight w:val="none"/>
          <w14:textFill>
            <w14:solidFill>
              <w14:schemeClr w14:val="tx1"/>
            </w14:solidFill>
          </w14:textFill>
        </w:rPr>
        <w:t>202</w:t>
      </w:r>
      <w:r>
        <w:rPr>
          <w:rFonts w:hint="eastAsia" w:ascii="宋体" w:hAnsi="宋体" w:eastAsia="宋体" w:cs="宋体"/>
          <w:color w:val="000000" w:themeColor="text1"/>
          <w:kern w:val="0"/>
          <w:sz w:val="24"/>
          <w:highlight w:val="none"/>
          <w:lang w:val="en-US" w:eastAsia="zh-CN"/>
          <w14:textFill>
            <w14:solidFill>
              <w14:schemeClr w14:val="tx1"/>
            </w14:solidFill>
          </w14:textFill>
        </w:rPr>
        <w:t>5</w:t>
      </w:r>
      <w:r>
        <w:rPr>
          <w:rFonts w:hint="eastAsia" w:ascii="宋体" w:hAnsi="宋体" w:eastAsia="宋体" w:cs="宋体"/>
          <w:color w:val="000000" w:themeColor="text1"/>
          <w:kern w:val="0"/>
          <w:sz w:val="24"/>
          <w:highlight w:val="none"/>
          <w14:textFill>
            <w14:solidFill>
              <w14:schemeClr w14:val="tx1"/>
            </w14:solidFill>
          </w14:textFill>
        </w:rPr>
        <w:t>年第</w:t>
      </w:r>
      <w:r>
        <w:rPr>
          <w:rFonts w:hint="eastAsia" w:ascii="宋体" w:hAnsi="宋体" w:eastAsia="宋体" w:cs="宋体"/>
          <w:color w:val="000000" w:themeColor="text1"/>
          <w:kern w:val="0"/>
          <w:sz w:val="24"/>
          <w:highlight w:val="none"/>
          <w:lang w:val="en-US" w:eastAsia="zh-CN"/>
          <w14:textFill>
            <w14:solidFill>
              <w14:schemeClr w14:val="tx1"/>
            </w14:solidFill>
          </w14:textFill>
        </w:rPr>
        <w:t>一</w:t>
      </w:r>
      <w:r>
        <w:rPr>
          <w:rFonts w:hint="eastAsia" w:ascii="宋体" w:hAnsi="宋体" w:eastAsia="宋体" w:cs="宋体"/>
          <w:color w:val="000000" w:themeColor="text1"/>
          <w:kern w:val="0"/>
          <w:sz w:val="24"/>
          <w:highlight w:val="none"/>
          <w14:textFill>
            <w14:solidFill>
              <w14:schemeClr w14:val="tx1"/>
            </w14:solidFill>
          </w14:textFill>
        </w:rPr>
        <w:t>次医用耗材管理委员会审议结果</w:t>
      </w:r>
      <w:r>
        <w:rPr>
          <w:rFonts w:hint="eastAsia" w:ascii="宋体" w:hAnsi="宋体" w:eastAsia="宋体" w:cs="宋体"/>
          <w:color w:val="000000" w:themeColor="text1"/>
          <w:kern w:val="0"/>
          <w:sz w:val="24"/>
          <w:highlight w:val="none"/>
          <w:lang w:val="en-US" w:eastAsia="zh-CN"/>
          <w14:textFill>
            <w14:solidFill>
              <w14:schemeClr w14:val="tx1"/>
            </w14:solidFill>
          </w14:textFill>
        </w:rPr>
        <w:t>）的</w:t>
      </w:r>
      <w:r>
        <w:rPr>
          <w:rFonts w:hint="eastAsia" w:ascii="宋体" w:hAnsi="宋体" w:eastAsia="宋体" w:cs="宋体"/>
          <w:color w:val="000000" w:themeColor="text1"/>
          <w:kern w:val="0"/>
          <w:sz w:val="24"/>
          <w:highlight w:val="none"/>
          <w14:textFill>
            <w14:solidFill>
              <w14:schemeClr w14:val="tx1"/>
            </w14:solidFill>
          </w14:textFill>
        </w:rPr>
        <w:t>决议，</w:t>
      </w:r>
      <w:r>
        <w:rPr>
          <w:rFonts w:hint="eastAsia" w:ascii="宋体" w:hAnsi="宋体" w:eastAsia="宋体" w:cs="宋体"/>
          <w:color w:val="000000" w:themeColor="text1"/>
          <w:kern w:val="0"/>
          <w:sz w:val="24"/>
          <w:highlight w:val="none"/>
          <w:lang w:val="en-US" w:eastAsia="zh-CN"/>
          <w14:textFill>
            <w14:solidFill>
              <w14:schemeClr w14:val="tx1"/>
            </w14:solidFill>
          </w14:textFill>
        </w:rPr>
        <w:t>对协议到期的项目重新采购</w:t>
      </w:r>
      <w:r>
        <w:rPr>
          <w:rFonts w:hint="eastAsia" w:ascii="宋体" w:hAnsi="宋体" w:eastAsia="宋体" w:cs="宋体"/>
          <w:color w:val="000000" w:themeColor="text1"/>
          <w:kern w:val="0"/>
          <w:sz w:val="24"/>
          <w:highlight w:val="none"/>
          <w14:textFill>
            <w14:solidFill>
              <w14:schemeClr w14:val="tx1"/>
            </w14:solidFill>
          </w14:textFill>
        </w:rPr>
        <w:t>。</w:t>
      </w:r>
    </w:p>
    <w:p w14:paraId="51CD2596">
      <w:pPr>
        <w:pStyle w:val="43"/>
        <w:widowControl/>
        <w:adjustRightInd w:val="0"/>
        <w:snapToGrid w:val="0"/>
        <w:spacing w:line="360" w:lineRule="auto"/>
        <w:ind w:left="426" w:firstLine="0" w:firstLineChars="0"/>
        <w:rPr>
          <w:rFonts w:hint="eastAsia" w:ascii="宋体" w:hAnsi="宋体" w:eastAsia="宋体" w:cs="宋体"/>
          <w:b/>
          <w:bCs/>
          <w:sz w:val="24"/>
          <w:szCs w:val="24"/>
        </w:rPr>
      </w:pPr>
      <w:r>
        <w:rPr>
          <w:rFonts w:hint="eastAsia" w:ascii="宋体" w:hAnsi="宋体" w:eastAsia="宋体" w:cs="宋体"/>
          <w:b/>
          <w:bCs/>
          <w:sz w:val="24"/>
          <w:szCs w:val="24"/>
        </w:rPr>
        <w:t>（二）采购项目及技术</w:t>
      </w:r>
      <w:bookmarkEnd w:id="3"/>
      <w:r>
        <w:rPr>
          <w:rFonts w:hint="eastAsia" w:ascii="宋体" w:hAnsi="宋体" w:eastAsia="宋体" w:cs="宋体"/>
          <w:b/>
          <w:bCs/>
          <w:sz w:val="24"/>
          <w:szCs w:val="24"/>
        </w:rPr>
        <w:t>参数</w:t>
      </w:r>
    </w:p>
    <w:tbl>
      <w:tblPr>
        <w:tblStyle w:val="29"/>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40" w:type="dxa"/>
          <w:left w:w="64" w:type="dxa"/>
          <w:bottom w:w="40" w:type="dxa"/>
          <w:right w:w="64" w:type="dxa"/>
        </w:tblCellMar>
      </w:tblPr>
      <w:tblGrid>
        <w:gridCol w:w="615"/>
        <w:gridCol w:w="1172"/>
        <w:gridCol w:w="1450"/>
        <w:gridCol w:w="2059"/>
        <w:gridCol w:w="2121"/>
        <w:gridCol w:w="820"/>
        <w:gridCol w:w="1031"/>
        <w:gridCol w:w="1326"/>
      </w:tblGrid>
      <w:tr w14:paraId="341040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tblHeader/>
          <w:jc w:val="center"/>
        </w:trPr>
        <w:tc>
          <w:tcPr>
            <w:tcW w:w="290" w:type="pct"/>
            <w:vAlign w:val="center"/>
          </w:tcPr>
          <w:p w14:paraId="4797C199">
            <w:pPr>
              <w:snapToGrid w:val="0"/>
              <w:jc w:val="center"/>
              <w:rPr>
                <w:rFonts w:hint="eastAsia" w:ascii="宋体" w:eastAsia="宋体"/>
                <w:b/>
                <w:sz w:val="22"/>
                <w:lang w:eastAsia="zh-CN"/>
              </w:rPr>
            </w:pPr>
            <w:r>
              <w:rPr>
                <w:rFonts w:hint="eastAsia" w:ascii="宋体" w:eastAsia="宋体"/>
                <w:b/>
                <w:sz w:val="22"/>
                <w:lang w:eastAsia="zh-CN"/>
              </w:rPr>
              <w:t>序号</w:t>
            </w:r>
          </w:p>
        </w:tc>
        <w:tc>
          <w:tcPr>
            <w:tcW w:w="553" w:type="pct"/>
            <w:vAlign w:val="center"/>
          </w:tcPr>
          <w:p w14:paraId="3A85ADE2">
            <w:pPr>
              <w:widowControl/>
              <w:snapToGrid w:val="0"/>
              <w:jc w:val="center"/>
              <w:rPr>
                <w:rFonts w:hint="eastAsia" w:ascii="宋体" w:hAnsi="宋体" w:eastAsia="宋体" w:cs="宋体"/>
                <w:b/>
                <w:kern w:val="0"/>
                <w:sz w:val="22"/>
                <w:szCs w:val="20"/>
                <w:highlight w:val="none"/>
                <w:lang w:eastAsia="zh-CN"/>
              </w:rPr>
            </w:pPr>
            <w:r>
              <w:rPr>
                <w:rFonts w:hint="eastAsia" w:ascii="宋体" w:hAnsi="宋体" w:eastAsia="宋体" w:cs="宋体"/>
                <w:b/>
                <w:kern w:val="0"/>
                <w:sz w:val="22"/>
                <w:szCs w:val="20"/>
                <w:highlight w:val="none"/>
                <w:lang w:eastAsia="zh-CN"/>
              </w:rPr>
              <w:t>采购文件编号</w:t>
            </w:r>
          </w:p>
        </w:tc>
        <w:tc>
          <w:tcPr>
            <w:tcW w:w="684" w:type="pct"/>
            <w:vAlign w:val="center"/>
          </w:tcPr>
          <w:p w14:paraId="588A2914">
            <w:pPr>
              <w:widowControl/>
              <w:snapToGrid w:val="0"/>
              <w:jc w:val="center"/>
              <w:rPr>
                <w:rFonts w:hint="eastAsia" w:ascii="宋体" w:hAnsi="宋体" w:eastAsia="宋体" w:cs="宋体"/>
                <w:b/>
                <w:kern w:val="0"/>
                <w:sz w:val="22"/>
                <w:szCs w:val="20"/>
                <w:highlight w:val="none"/>
                <w:lang w:eastAsia="zh-CN"/>
              </w:rPr>
            </w:pPr>
            <w:r>
              <w:rPr>
                <w:rFonts w:hint="eastAsia" w:ascii="宋体" w:hAnsi="宋体" w:eastAsia="宋体" w:cs="宋体"/>
                <w:b/>
                <w:kern w:val="0"/>
                <w:sz w:val="22"/>
                <w:szCs w:val="20"/>
                <w:highlight w:val="none"/>
                <w:lang w:eastAsia="zh-CN"/>
              </w:rPr>
              <w:t>采购项目名称</w:t>
            </w:r>
          </w:p>
        </w:tc>
        <w:tc>
          <w:tcPr>
            <w:tcW w:w="971" w:type="pct"/>
            <w:vAlign w:val="center"/>
          </w:tcPr>
          <w:p w14:paraId="74C799F7">
            <w:pPr>
              <w:widowControl/>
              <w:snapToGrid w:val="0"/>
              <w:jc w:val="center"/>
              <w:rPr>
                <w:rFonts w:hint="default" w:ascii="宋体" w:hAnsi="宋体" w:eastAsia="宋体" w:cs="宋体"/>
                <w:b/>
                <w:color w:val="FF0000"/>
                <w:kern w:val="0"/>
                <w:sz w:val="22"/>
                <w:szCs w:val="22"/>
                <w:highlight w:val="none"/>
                <w:lang w:val="en-US" w:eastAsia="zh-CN"/>
              </w:rPr>
            </w:pPr>
            <w:r>
              <w:rPr>
                <w:rFonts w:hint="eastAsia" w:ascii="宋体" w:hAnsi="宋体" w:eastAsia="宋体" w:cs="宋体"/>
                <w:b/>
                <w:color w:val="000000"/>
                <w:kern w:val="0"/>
                <w:sz w:val="22"/>
                <w:szCs w:val="22"/>
                <w:highlight w:val="none"/>
                <w:lang w:eastAsia="zh-CN"/>
              </w:rPr>
              <w:t>技术要求</w:t>
            </w:r>
            <w:r>
              <w:rPr>
                <w:rFonts w:hint="eastAsia" w:ascii="宋体" w:hAnsi="宋体" w:eastAsia="宋体" w:cs="宋体"/>
                <w:b/>
                <w:color w:val="000000"/>
                <w:kern w:val="0"/>
                <w:sz w:val="22"/>
                <w:szCs w:val="22"/>
                <w:highlight w:val="none"/>
                <w:lang w:val="en-US" w:eastAsia="zh-CN"/>
              </w:rPr>
              <w:t>(在用详细明细见附件，仅供参考）</w:t>
            </w:r>
          </w:p>
        </w:tc>
        <w:tc>
          <w:tcPr>
            <w:tcW w:w="1001" w:type="pct"/>
            <w:vAlign w:val="center"/>
          </w:tcPr>
          <w:p w14:paraId="450E98BF">
            <w:pPr>
              <w:widowControl/>
              <w:snapToGrid w:val="0"/>
              <w:jc w:val="center"/>
              <w:rPr>
                <w:rFonts w:hint="eastAsia" w:ascii="宋体" w:hAnsi="宋体" w:eastAsia="宋体" w:cs="宋体"/>
                <w:b/>
                <w:color w:val="000000"/>
                <w:kern w:val="0"/>
                <w:sz w:val="22"/>
                <w:szCs w:val="22"/>
                <w:highlight w:val="none"/>
                <w:lang w:val="en-US" w:eastAsia="zh-CN"/>
              </w:rPr>
            </w:pPr>
            <w:r>
              <w:rPr>
                <w:rFonts w:hint="eastAsia" w:ascii="宋体" w:hAnsi="宋体" w:eastAsia="宋体" w:cs="宋体"/>
                <w:b/>
                <w:color w:val="000000"/>
                <w:kern w:val="0"/>
                <w:sz w:val="22"/>
                <w:szCs w:val="22"/>
                <w:highlight w:val="none"/>
                <w:lang w:val="en-US" w:eastAsia="zh-CN"/>
              </w:rPr>
              <w:t>单价限价</w:t>
            </w:r>
          </w:p>
          <w:p w14:paraId="52DF0FBA">
            <w:pPr>
              <w:widowControl/>
              <w:snapToGrid w:val="0"/>
              <w:jc w:val="center"/>
              <w:rPr>
                <w:rFonts w:hint="eastAsia" w:ascii="宋体" w:hAnsi="宋体" w:eastAsia="宋体" w:cs="宋体"/>
                <w:b/>
                <w:color w:val="000000"/>
                <w:kern w:val="0"/>
                <w:sz w:val="22"/>
                <w:szCs w:val="22"/>
                <w:highlight w:val="none"/>
                <w:lang w:val="en-US" w:eastAsia="zh-CN"/>
              </w:rPr>
            </w:pPr>
            <w:r>
              <w:rPr>
                <w:rFonts w:hint="eastAsia" w:ascii="宋体" w:hAnsi="宋体" w:eastAsia="宋体" w:cs="宋体"/>
                <w:b/>
                <w:color w:val="000000"/>
                <w:kern w:val="0"/>
                <w:sz w:val="22"/>
                <w:szCs w:val="22"/>
                <w:highlight w:val="none"/>
                <w:lang w:val="en-US" w:eastAsia="zh-CN"/>
              </w:rPr>
              <w:t>（</w:t>
            </w:r>
            <w:r>
              <w:rPr>
                <w:rFonts w:hint="eastAsia" w:ascii="宋体" w:hAnsi="宋体" w:cs="宋体"/>
                <w:szCs w:val="21"/>
                <w:highlight w:val="none"/>
              </w:rPr>
              <w:t>★</w:t>
            </w:r>
            <w:r>
              <w:rPr>
                <w:rFonts w:hint="eastAsia" w:ascii="宋体" w:hAnsi="宋体" w:eastAsia="宋体" w:cs="宋体"/>
                <w:b/>
                <w:color w:val="000000"/>
                <w:kern w:val="0"/>
                <w:sz w:val="22"/>
                <w:szCs w:val="22"/>
                <w:highlight w:val="none"/>
                <w:lang w:val="en-US" w:eastAsia="zh-CN"/>
              </w:rPr>
              <w:t>同类耗材不得超过在库价）</w:t>
            </w:r>
          </w:p>
        </w:tc>
        <w:tc>
          <w:tcPr>
            <w:tcW w:w="387" w:type="pct"/>
            <w:vAlign w:val="center"/>
          </w:tcPr>
          <w:p w14:paraId="0F84C796">
            <w:pPr>
              <w:widowControl/>
              <w:snapToGrid w:val="0"/>
              <w:ind w:left="220" w:hanging="221" w:hangingChars="100"/>
              <w:jc w:val="center"/>
              <w:rPr>
                <w:rFonts w:hint="eastAsia" w:ascii="宋体" w:hAnsi="宋体" w:eastAsia="宋体" w:cs="宋体"/>
                <w:b/>
                <w:color w:val="000000"/>
                <w:kern w:val="0"/>
                <w:sz w:val="22"/>
                <w:szCs w:val="22"/>
                <w:highlight w:val="none"/>
                <w:lang w:eastAsia="zh-CN"/>
              </w:rPr>
            </w:pPr>
            <w:r>
              <w:rPr>
                <w:rFonts w:hint="eastAsia" w:ascii="宋体" w:hAnsi="宋体" w:eastAsia="宋体" w:cs="宋体"/>
                <w:b/>
                <w:color w:val="000000"/>
                <w:kern w:val="0"/>
                <w:sz w:val="22"/>
                <w:szCs w:val="22"/>
                <w:highlight w:val="none"/>
                <w:lang w:eastAsia="zh-CN"/>
              </w:rPr>
              <w:t>允许进口/国产</w:t>
            </w:r>
          </w:p>
        </w:tc>
        <w:tc>
          <w:tcPr>
            <w:tcW w:w="486" w:type="pct"/>
            <w:vAlign w:val="center"/>
          </w:tcPr>
          <w:p w14:paraId="6D354AD3">
            <w:pPr>
              <w:widowControl/>
              <w:snapToGrid w:val="0"/>
              <w:ind w:left="220" w:hanging="221" w:hangingChars="100"/>
              <w:jc w:val="center"/>
              <w:rPr>
                <w:rFonts w:hint="eastAsia" w:ascii="宋体" w:hAnsi="宋体" w:eastAsia="宋体" w:cs="宋体"/>
                <w:b/>
                <w:color w:val="000000"/>
                <w:kern w:val="0"/>
                <w:sz w:val="22"/>
                <w:szCs w:val="22"/>
                <w:highlight w:val="none"/>
                <w:lang w:eastAsia="zh-CN"/>
              </w:rPr>
            </w:pPr>
            <w:r>
              <w:rPr>
                <w:rFonts w:hint="eastAsia" w:ascii="宋体" w:hAnsi="宋体" w:eastAsia="宋体" w:cs="宋体"/>
                <w:b/>
                <w:color w:val="000000"/>
                <w:kern w:val="0"/>
                <w:sz w:val="22"/>
                <w:szCs w:val="22"/>
                <w:highlight w:val="none"/>
                <w:lang w:eastAsia="zh-CN"/>
              </w:rPr>
              <w:t>使用科室</w:t>
            </w:r>
          </w:p>
        </w:tc>
        <w:tc>
          <w:tcPr>
            <w:tcW w:w="625" w:type="pct"/>
            <w:shd w:val="clear" w:color="auto" w:fill="auto"/>
            <w:vAlign w:val="center"/>
          </w:tcPr>
          <w:p w14:paraId="5F4DF53A">
            <w:pPr>
              <w:snapToGrid w:val="0"/>
              <w:jc w:val="center"/>
              <w:rPr>
                <w:rFonts w:hint="eastAsia" w:ascii="宋体" w:hAnsi="Times New Roman" w:eastAsia="宋体" w:cs="Times New Roman"/>
                <w:b/>
                <w:color w:val="000000"/>
                <w:kern w:val="2"/>
                <w:sz w:val="22"/>
                <w:szCs w:val="24"/>
                <w:highlight w:val="none"/>
                <w:lang w:val="en-US" w:eastAsia="zh-CN" w:bidi="ar-SA"/>
              </w:rPr>
            </w:pPr>
            <w:r>
              <w:rPr>
                <w:rFonts w:hint="eastAsia" w:ascii="宋体" w:eastAsia="宋体"/>
                <w:b/>
                <w:color w:val="000000"/>
                <w:sz w:val="22"/>
                <w:highlight w:val="none"/>
                <w:lang w:val="en-US" w:eastAsia="zh-CN"/>
              </w:rPr>
              <w:t>是否执行深圳市阳光平台线上采购</w:t>
            </w:r>
          </w:p>
        </w:tc>
      </w:tr>
      <w:tr w14:paraId="452F5A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1645C499">
            <w:pPr>
              <w:widowControl/>
              <w:jc w:val="center"/>
              <w:textAlignment w:val="center"/>
              <w:rPr>
                <w:rFonts w:hint="default" w:ascii="Times New Roman" w:hAnsi="Times New Roman" w:eastAsia="宋体" w:cs="Times New Roman"/>
                <w:sz w:val="21"/>
                <w:szCs w:val="20"/>
              </w:rPr>
            </w:pPr>
            <w:r>
              <w:rPr>
                <w:rFonts w:hint="eastAsia" w:ascii="宋体" w:hAnsi="宋体" w:eastAsia="宋体" w:cs="宋体"/>
                <w:color w:val="000000"/>
                <w:kern w:val="0"/>
                <w:sz w:val="20"/>
                <w:szCs w:val="20"/>
              </w:rPr>
              <w:t>1</w:t>
            </w:r>
          </w:p>
        </w:tc>
        <w:tc>
          <w:tcPr>
            <w:tcW w:w="553" w:type="pct"/>
            <w:shd w:val="clear" w:color="000000" w:fill="FFFFFF"/>
            <w:noWrap/>
            <w:vAlign w:val="center"/>
          </w:tcPr>
          <w:p w14:paraId="6FBA2D6B">
            <w:pPr>
              <w:widowControl/>
              <w:jc w:val="center"/>
              <w:textAlignment w:val="center"/>
              <w:rPr>
                <w:rFonts w:hint="default" w:ascii="Times New Roman" w:hAnsi="Times New Roman" w:eastAsia="宋体" w:cs="Times New Roman"/>
                <w:sz w:val="21"/>
                <w:szCs w:val="20"/>
                <w:lang w:val="en-US"/>
              </w:rPr>
            </w:pPr>
            <w:r>
              <w:rPr>
                <w:rFonts w:hint="default" w:ascii="Times New Roman" w:hAnsi="Times New Roman" w:eastAsia="宋体" w:cs="Times New Roman"/>
                <w:sz w:val="21"/>
                <w:szCs w:val="20"/>
                <w:lang w:val="en-US" w:eastAsia="zh-CN"/>
              </w:rPr>
              <w:t>ZCB2025-HC</w:t>
            </w:r>
            <w:r>
              <w:rPr>
                <w:rFonts w:hint="eastAsia" w:ascii="Times New Roman" w:hAnsi="Times New Roman" w:eastAsia="宋体" w:cs="Times New Roman"/>
                <w:sz w:val="21"/>
                <w:szCs w:val="20"/>
                <w:lang w:val="en-US" w:eastAsia="zh-CN"/>
              </w:rPr>
              <w:t>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512</w:t>
            </w:r>
          </w:p>
        </w:tc>
        <w:tc>
          <w:tcPr>
            <w:tcW w:w="684" w:type="pct"/>
            <w:vAlign w:val="center"/>
          </w:tcPr>
          <w:p w14:paraId="3D40E3B1">
            <w:pPr>
              <w:widowControl/>
              <w:jc w:val="center"/>
              <w:textAlignment w:val="center"/>
              <w:rPr>
                <w:rFonts w:hint="default"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全降解鼻窦药物支架系统</w:t>
            </w:r>
          </w:p>
        </w:tc>
        <w:tc>
          <w:tcPr>
            <w:tcW w:w="971" w:type="pct"/>
            <w:shd w:val="clear" w:color="auto" w:fill="auto"/>
            <w:vAlign w:val="center"/>
          </w:tcPr>
          <w:p w14:paraId="6343BD66">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用于放置</w:t>
            </w:r>
            <w:r>
              <w:rPr>
                <w:rFonts w:hint="default" w:ascii="Times New Roman" w:hAnsi="Times New Roman" w:eastAsia="宋体" w:cs="Times New Roman"/>
                <w:sz w:val="21"/>
                <w:szCs w:val="20"/>
                <w:lang w:val="en-US" w:eastAsia="zh-CN"/>
              </w:rPr>
              <w:t>FESS</w:t>
            </w:r>
            <w:r>
              <w:rPr>
                <w:rFonts w:hint="eastAsia" w:ascii="Times New Roman" w:hAnsi="Times New Roman" w:eastAsia="宋体" w:cs="Times New Roman"/>
                <w:sz w:val="21"/>
                <w:szCs w:val="20"/>
                <w:lang w:val="en-US" w:eastAsia="zh-CN"/>
              </w:rPr>
              <w:t>术后粘连，保持鼻腔通畅，减少炎症。</w:t>
            </w:r>
          </w:p>
        </w:tc>
        <w:tc>
          <w:tcPr>
            <w:tcW w:w="1001" w:type="pct"/>
            <w:vAlign w:val="center"/>
          </w:tcPr>
          <w:p w14:paraId="77446F2D">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3600-3780（参考原中标目录）</w:t>
            </w:r>
          </w:p>
        </w:tc>
        <w:tc>
          <w:tcPr>
            <w:tcW w:w="387" w:type="pct"/>
            <w:vAlign w:val="center"/>
          </w:tcPr>
          <w:p w14:paraId="65DB2F37">
            <w:pPr>
              <w:widowControl/>
              <w:jc w:val="center"/>
              <w:textAlignment w:val="center"/>
              <w:rPr>
                <w:rFonts w:hint="eastAsia"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国产</w:t>
            </w:r>
          </w:p>
        </w:tc>
        <w:tc>
          <w:tcPr>
            <w:tcW w:w="486" w:type="pct"/>
            <w:vAlign w:val="center"/>
          </w:tcPr>
          <w:p w14:paraId="2B81E5DD">
            <w:pPr>
              <w:widowControl/>
              <w:jc w:val="center"/>
              <w:textAlignment w:val="center"/>
              <w:rPr>
                <w:rFonts w:hint="eastAsia" w:ascii="Times New Roman" w:hAnsi="Times New Roman" w:eastAsia="宋体" w:cs="Times New Roman"/>
                <w:sz w:val="21"/>
                <w:szCs w:val="20"/>
              </w:rPr>
            </w:pPr>
            <w:r>
              <w:rPr>
                <w:rFonts w:hint="eastAsia" w:ascii="Times New Roman" w:hAnsi="Times New Roman" w:eastAsia="宋体" w:cs="Times New Roman"/>
                <w:sz w:val="21"/>
                <w:szCs w:val="20"/>
              </w:rPr>
              <w:t>鼻科</w:t>
            </w:r>
          </w:p>
        </w:tc>
        <w:tc>
          <w:tcPr>
            <w:tcW w:w="625" w:type="pct"/>
            <w:shd w:val="clear" w:color="auto" w:fill="auto"/>
            <w:vAlign w:val="center"/>
          </w:tcPr>
          <w:p w14:paraId="32728550">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1BC097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47ABBAC3">
            <w:pPr>
              <w:widowControl/>
              <w:jc w:val="center"/>
              <w:textAlignment w:val="center"/>
              <w:rPr>
                <w:rFonts w:hint="default" w:ascii="Times New Roman" w:hAnsi="Times New Roman" w:eastAsia="宋体" w:cs="Times New Roman"/>
                <w:sz w:val="21"/>
                <w:szCs w:val="20"/>
              </w:rPr>
            </w:pPr>
            <w:r>
              <w:rPr>
                <w:rFonts w:hint="eastAsia" w:ascii="宋体" w:hAnsi="宋体" w:eastAsia="宋体" w:cs="宋体"/>
                <w:color w:val="000000"/>
                <w:kern w:val="0"/>
                <w:sz w:val="20"/>
                <w:szCs w:val="20"/>
              </w:rPr>
              <w:t>2</w:t>
            </w:r>
            <w:r>
              <w:rPr>
                <w:rFonts w:hint="eastAsia" w:ascii="宋体" w:hAnsi="宋体" w:eastAsia="宋体" w:cs="宋体"/>
                <w:color w:val="000000"/>
                <w:kern w:val="0"/>
                <w:sz w:val="20"/>
                <w:szCs w:val="20"/>
                <w:lang w:val="en-US" w:eastAsia="zh-CN"/>
              </w:rPr>
              <w:t>-1</w:t>
            </w:r>
          </w:p>
        </w:tc>
        <w:tc>
          <w:tcPr>
            <w:tcW w:w="553" w:type="pct"/>
            <w:shd w:val="clear" w:color="000000" w:fill="FFFFFF"/>
            <w:noWrap/>
            <w:vAlign w:val="center"/>
          </w:tcPr>
          <w:p w14:paraId="2E4E5155">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513-A</w:t>
            </w:r>
          </w:p>
        </w:tc>
        <w:tc>
          <w:tcPr>
            <w:tcW w:w="684" w:type="pct"/>
            <w:vAlign w:val="center"/>
          </w:tcPr>
          <w:p w14:paraId="0FFB2462">
            <w:pPr>
              <w:widowControl/>
              <w:jc w:val="center"/>
              <w:textAlignment w:val="center"/>
              <w:rPr>
                <w:rFonts w:hint="default" w:ascii="Times New Roman" w:hAnsi="Times New Roman" w:eastAsia="宋体" w:cs="Times New Roman"/>
                <w:sz w:val="21"/>
                <w:szCs w:val="20"/>
              </w:rPr>
            </w:pPr>
            <w:r>
              <w:rPr>
                <w:rFonts w:hint="default" w:ascii="Times New Roman" w:hAnsi="Times New Roman" w:eastAsia="宋体" w:cs="Times New Roman"/>
                <w:sz w:val="21"/>
                <w:szCs w:val="20"/>
                <w:lang w:val="en-US" w:eastAsia="zh-CN"/>
              </w:rPr>
              <w:t>医用超声耦合剂</w:t>
            </w:r>
            <w:r>
              <w:rPr>
                <w:rFonts w:hint="eastAsia" w:ascii="Times New Roman" w:hAnsi="Times New Roman" w:eastAsia="宋体" w:cs="Times New Roman"/>
                <w:sz w:val="21"/>
                <w:szCs w:val="20"/>
                <w:lang w:val="en-US" w:eastAsia="zh-CN"/>
              </w:rPr>
              <w:t>（A包）</w:t>
            </w:r>
          </w:p>
        </w:tc>
        <w:tc>
          <w:tcPr>
            <w:tcW w:w="971" w:type="pct"/>
            <w:shd w:val="clear" w:color="auto" w:fill="auto"/>
            <w:vAlign w:val="center"/>
          </w:tcPr>
          <w:p w14:paraId="77B22680">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超声检查使用，用于改善探头与患者皮肤/粘膜之间的超声耦合效果。</w:t>
            </w:r>
          </w:p>
        </w:tc>
        <w:tc>
          <w:tcPr>
            <w:tcW w:w="1001" w:type="pct"/>
            <w:vAlign w:val="center"/>
          </w:tcPr>
          <w:p w14:paraId="64726393">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5.4（参考原中标目录）</w:t>
            </w:r>
          </w:p>
        </w:tc>
        <w:tc>
          <w:tcPr>
            <w:tcW w:w="387" w:type="pct"/>
            <w:vAlign w:val="center"/>
          </w:tcPr>
          <w:p w14:paraId="4EAD3C3F">
            <w:pPr>
              <w:widowControl/>
              <w:jc w:val="center"/>
              <w:textAlignment w:val="center"/>
              <w:rPr>
                <w:rFonts w:hint="default" w:ascii="Times New Roman" w:hAnsi="Times New Roman" w:eastAsia="宋体" w:cs="Times New Roman"/>
                <w:sz w:val="21"/>
                <w:szCs w:val="20"/>
                <w:lang w:val="en-US"/>
              </w:rPr>
            </w:pPr>
            <w:r>
              <w:rPr>
                <w:rFonts w:hint="default" w:ascii="Times New Roman" w:hAnsi="Times New Roman" w:eastAsia="宋体" w:cs="Times New Roman"/>
                <w:sz w:val="21"/>
                <w:szCs w:val="20"/>
                <w:lang w:val="en-US" w:eastAsia="zh-CN"/>
              </w:rPr>
              <w:t>国产</w:t>
            </w:r>
          </w:p>
        </w:tc>
        <w:tc>
          <w:tcPr>
            <w:tcW w:w="486" w:type="pct"/>
            <w:vAlign w:val="center"/>
          </w:tcPr>
          <w:p w14:paraId="4DDB6B2A">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超声医学科</w:t>
            </w:r>
          </w:p>
        </w:tc>
        <w:tc>
          <w:tcPr>
            <w:tcW w:w="625" w:type="pct"/>
            <w:shd w:val="clear" w:color="auto" w:fill="auto"/>
            <w:vAlign w:val="center"/>
          </w:tcPr>
          <w:p w14:paraId="21CD889B">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650C82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24489218">
            <w:pPr>
              <w:widowControl/>
              <w:jc w:val="center"/>
              <w:textAlignment w:val="center"/>
              <w:rPr>
                <w:rFonts w:hint="default" w:ascii="Times New Roman" w:hAnsi="Times New Roman" w:eastAsia="宋体" w:cs="Times New Roman"/>
                <w:sz w:val="21"/>
                <w:szCs w:val="20"/>
              </w:rPr>
            </w:pPr>
            <w:r>
              <w:rPr>
                <w:rFonts w:hint="eastAsia" w:ascii="宋体" w:hAnsi="宋体" w:eastAsia="宋体" w:cs="宋体"/>
                <w:color w:val="000000"/>
                <w:kern w:val="0"/>
                <w:sz w:val="20"/>
                <w:szCs w:val="20"/>
                <w:lang w:val="en-US" w:eastAsia="zh-CN"/>
              </w:rPr>
              <w:t>2-2</w:t>
            </w:r>
          </w:p>
        </w:tc>
        <w:tc>
          <w:tcPr>
            <w:tcW w:w="553" w:type="pct"/>
            <w:shd w:val="clear" w:color="000000" w:fill="FFFFFF"/>
            <w:noWrap/>
            <w:vAlign w:val="center"/>
          </w:tcPr>
          <w:p w14:paraId="27D052F2">
            <w:pPr>
              <w:widowControl/>
              <w:jc w:val="center"/>
              <w:textAlignment w:val="center"/>
              <w:rPr>
                <w:rFonts w:hint="default" w:ascii="Times New Roman" w:hAnsi="Times New Roman" w:eastAsia="宋体" w:cs="Times New Roman"/>
                <w:sz w:val="21"/>
                <w:szCs w:val="20"/>
                <w:lang w:val="en-US"/>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513-B</w:t>
            </w:r>
          </w:p>
        </w:tc>
        <w:tc>
          <w:tcPr>
            <w:tcW w:w="684" w:type="pct"/>
            <w:vAlign w:val="center"/>
          </w:tcPr>
          <w:p w14:paraId="20B6A978">
            <w:pPr>
              <w:widowControl/>
              <w:jc w:val="center"/>
              <w:textAlignment w:val="center"/>
              <w:rPr>
                <w:rFonts w:hint="default" w:ascii="Times New Roman" w:hAnsi="Times New Roman" w:eastAsia="宋体" w:cs="Times New Roman"/>
                <w:sz w:val="21"/>
                <w:szCs w:val="20"/>
              </w:rPr>
            </w:pPr>
            <w:r>
              <w:rPr>
                <w:rFonts w:hint="default" w:ascii="Times New Roman" w:hAnsi="Times New Roman" w:eastAsia="宋体" w:cs="Times New Roman"/>
                <w:sz w:val="21"/>
                <w:szCs w:val="20"/>
                <w:lang w:val="en-US" w:eastAsia="zh-CN"/>
              </w:rPr>
              <w:t>医用超声耦合剂</w:t>
            </w:r>
            <w:r>
              <w:rPr>
                <w:rFonts w:hint="eastAsia" w:ascii="Times New Roman" w:hAnsi="Times New Roman" w:eastAsia="宋体" w:cs="Times New Roman"/>
                <w:sz w:val="21"/>
                <w:szCs w:val="20"/>
                <w:lang w:eastAsia="zh-CN"/>
              </w:rPr>
              <w:t>（</w:t>
            </w:r>
            <w:r>
              <w:rPr>
                <w:rFonts w:hint="eastAsia" w:ascii="Times New Roman" w:hAnsi="Times New Roman" w:eastAsia="宋体" w:cs="Times New Roman"/>
                <w:sz w:val="21"/>
                <w:szCs w:val="20"/>
                <w:lang w:val="en-US" w:eastAsia="zh-CN"/>
              </w:rPr>
              <w:t>B包</w:t>
            </w:r>
            <w:r>
              <w:rPr>
                <w:rFonts w:hint="eastAsia" w:ascii="Times New Roman" w:hAnsi="Times New Roman" w:eastAsia="宋体" w:cs="Times New Roman"/>
                <w:sz w:val="21"/>
                <w:szCs w:val="20"/>
                <w:lang w:eastAsia="zh-CN"/>
              </w:rPr>
              <w:t>）</w:t>
            </w:r>
          </w:p>
        </w:tc>
        <w:tc>
          <w:tcPr>
            <w:tcW w:w="971" w:type="pct"/>
            <w:shd w:val="clear" w:color="auto" w:fill="auto"/>
            <w:vAlign w:val="center"/>
          </w:tcPr>
          <w:p w14:paraId="7F8AD441">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超声检查使用，用于改善探头与患者皮肤/粘膜之间的超声耦合效果。</w:t>
            </w:r>
          </w:p>
        </w:tc>
        <w:tc>
          <w:tcPr>
            <w:tcW w:w="1001" w:type="pct"/>
            <w:vAlign w:val="center"/>
          </w:tcPr>
          <w:p w14:paraId="65F75B1D">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3.3（参考原中标目录）</w:t>
            </w:r>
          </w:p>
        </w:tc>
        <w:tc>
          <w:tcPr>
            <w:tcW w:w="387" w:type="pct"/>
            <w:vAlign w:val="center"/>
          </w:tcPr>
          <w:p w14:paraId="4F5E4132">
            <w:pPr>
              <w:widowControl/>
              <w:jc w:val="center"/>
              <w:textAlignment w:val="center"/>
              <w:rPr>
                <w:rFonts w:hint="eastAsia" w:ascii="Times New Roman" w:hAnsi="Times New Roman" w:eastAsia="宋体" w:cs="Times New Roman"/>
                <w:sz w:val="21"/>
                <w:szCs w:val="20"/>
                <w:lang w:val="en-US"/>
              </w:rPr>
            </w:pPr>
            <w:r>
              <w:rPr>
                <w:rFonts w:hint="default" w:ascii="Times New Roman" w:hAnsi="Times New Roman" w:eastAsia="宋体" w:cs="Times New Roman"/>
                <w:sz w:val="21"/>
                <w:szCs w:val="20"/>
                <w:lang w:val="en-US" w:eastAsia="zh-CN"/>
              </w:rPr>
              <w:t>国产</w:t>
            </w:r>
          </w:p>
        </w:tc>
        <w:tc>
          <w:tcPr>
            <w:tcW w:w="486" w:type="pct"/>
            <w:vAlign w:val="center"/>
          </w:tcPr>
          <w:p w14:paraId="339436A5">
            <w:pPr>
              <w:widowControl/>
              <w:jc w:val="center"/>
              <w:textAlignment w:val="center"/>
              <w:rPr>
                <w:rFonts w:hint="eastAsia" w:ascii="Times New Roman" w:hAnsi="Times New Roman" w:eastAsia="宋体" w:cs="Times New Roman"/>
                <w:sz w:val="21"/>
                <w:szCs w:val="20"/>
              </w:rPr>
            </w:pPr>
            <w:r>
              <w:rPr>
                <w:rFonts w:hint="eastAsia" w:ascii="Times New Roman" w:hAnsi="Times New Roman" w:eastAsia="宋体" w:cs="Times New Roman"/>
                <w:sz w:val="21"/>
                <w:szCs w:val="20"/>
              </w:rPr>
              <w:t>超声医学科</w:t>
            </w:r>
          </w:p>
        </w:tc>
        <w:tc>
          <w:tcPr>
            <w:tcW w:w="625" w:type="pct"/>
            <w:shd w:val="clear" w:color="auto" w:fill="auto"/>
            <w:vAlign w:val="center"/>
          </w:tcPr>
          <w:p w14:paraId="5F2598A2">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33311A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3D60125B">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3</w:t>
            </w:r>
          </w:p>
        </w:tc>
        <w:tc>
          <w:tcPr>
            <w:tcW w:w="553" w:type="pct"/>
            <w:shd w:val="clear" w:color="000000" w:fill="FFFFFF"/>
            <w:noWrap/>
            <w:vAlign w:val="center"/>
          </w:tcPr>
          <w:p w14:paraId="22A28F70">
            <w:pPr>
              <w:widowControl/>
              <w:jc w:val="center"/>
              <w:textAlignment w:val="center"/>
              <w:rPr>
                <w:rFonts w:hint="default"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515</w:t>
            </w:r>
          </w:p>
        </w:tc>
        <w:tc>
          <w:tcPr>
            <w:tcW w:w="684" w:type="pct"/>
            <w:vAlign w:val="center"/>
          </w:tcPr>
          <w:p w14:paraId="7443E4BA">
            <w:pPr>
              <w:widowControl/>
              <w:jc w:val="center"/>
              <w:textAlignment w:val="center"/>
              <w:rPr>
                <w:rFonts w:hint="default" w:ascii="Times New Roman" w:hAnsi="Times New Roman" w:eastAsia="宋体" w:cs="Times New Roman"/>
                <w:sz w:val="21"/>
                <w:szCs w:val="20"/>
              </w:rPr>
            </w:pPr>
            <w:r>
              <w:rPr>
                <w:rFonts w:hint="default" w:ascii="Times New Roman" w:hAnsi="Times New Roman" w:eastAsia="宋体" w:cs="Times New Roman"/>
                <w:sz w:val="21"/>
                <w:szCs w:val="20"/>
                <w:lang w:val="en-US" w:eastAsia="zh-CN"/>
              </w:rPr>
              <w:t>GPS套装针（一次性加样针）</w:t>
            </w:r>
          </w:p>
        </w:tc>
        <w:tc>
          <w:tcPr>
            <w:tcW w:w="971" w:type="pct"/>
            <w:shd w:val="clear" w:color="auto" w:fill="auto"/>
            <w:vAlign w:val="center"/>
          </w:tcPr>
          <w:p w14:paraId="2891AF10">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全自动酶标仪配套耗材</w:t>
            </w:r>
          </w:p>
        </w:tc>
        <w:tc>
          <w:tcPr>
            <w:tcW w:w="1001" w:type="pct"/>
            <w:vAlign w:val="center"/>
          </w:tcPr>
          <w:p w14:paraId="6CFA736B">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0.475（参考原中标目录）</w:t>
            </w:r>
          </w:p>
        </w:tc>
        <w:tc>
          <w:tcPr>
            <w:tcW w:w="387" w:type="pct"/>
            <w:vAlign w:val="center"/>
          </w:tcPr>
          <w:p w14:paraId="3D73B34E">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国产</w:t>
            </w:r>
          </w:p>
        </w:tc>
        <w:tc>
          <w:tcPr>
            <w:tcW w:w="486" w:type="pct"/>
            <w:vAlign w:val="center"/>
          </w:tcPr>
          <w:p w14:paraId="5F01B50D">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检验科</w:t>
            </w:r>
          </w:p>
        </w:tc>
        <w:tc>
          <w:tcPr>
            <w:tcW w:w="625" w:type="pct"/>
            <w:shd w:val="clear" w:color="auto" w:fill="auto"/>
            <w:vAlign w:val="center"/>
          </w:tcPr>
          <w:p w14:paraId="35F67754">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否</w:t>
            </w:r>
          </w:p>
        </w:tc>
      </w:tr>
      <w:tr w14:paraId="727481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31E934EF">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4</w:t>
            </w:r>
          </w:p>
        </w:tc>
        <w:tc>
          <w:tcPr>
            <w:tcW w:w="553" w:type="pct"/>
            <w:shd w:val="clear" w:color="000000" w:fill="FFFFFF"/>
            <w:noWrap/>
            <w:vAlign w:val="center"/>
          </w:tcPr>
          <w:p w14:paraId="247E9F2A">
            <w:pPr>
              <w:widowControl/>
              <w:jc w:val="center"/>
              <w:textAlignment w:val="center"/>
              <w:rPr>
                <w:rFonts w:hint="default"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516</w:t>
            </w:r>
          </w:p>
        </w:tc>
        <w:tc>
          <w:tcPr>
            <w:tcW w:w="684" w:type="pct"/>
            <w:vAlign w:val="center"/>
          </w:tcPr>
          <w:p w14:paraId="0EE09FE4">
            <w:pPr>
              <w:widowControl/>
              <w:jc w:val="center"/>
              <w:textAlignment w:val="center"/>
              <w:rPr>
                <w:rFonts w:hint="default" w:ascii="Times New Roman" w:hAnsi="Times New Roman" w:eastAsia="宋体" w:cs="Times New Roman"/>
                <w:sz w:val="21"/>
                <w:szCs w:val="20"/>
              </w:rPr>
            </w:pPr>
            <w:r>
              <w:rPr>
                <w:rFonts w:hint="default" w:ascii="Times New Roman" w:hAnsi="Times New Roman" w:eastAsia="宋体" w:cs="Times New Roman"/>
                <w:sz w:val="21"/>
                <w:szCs w:val="20"/>
                <w:lang w:val="en-US" w:eastAsia="zh-CN"/>
              </w:rPr>
              <w:t>过滤漏斗</w:t>
            </w:r>
          </w:p>
        </w:tc>
        <w:tc>
          <w:tcPr>
            <w:tcW w:w="971" w:type="pct"/>
            <w:shd w:val="clear" w:color="auto" w:fill="auto"/>
            <w:vAlign w:val="center"/>
          </w:tcPr>
          <w:p w14:paraId="629B433D">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院感监测使用PALL 13186 微生物过滤一体泵配套使用。</w:t>
            </w:r>
          </w:p>
        </w:tc>
        <w:tc>
          <w:tcPr>
            <w:tcW w:w="1001" w:type="pct"/>
            <w:vAlign w:val="center"/>
          </w:tcPr>
          <w:p w14:paraId="551EF027">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19.4（参考原中标目录）</w:t>
            </w:r>
          </w:p>
        </w:tc>
        <w:tc>
          <w:tcPr>
            <w:tcW w:w="387" w:type="pct"/>
            <w:vAlign w:val="center"/>
          </w:tcPr>
          <w:p w14:paraId="433490F8">
            <w:pPr>
              <w:widowControl/>
              <w:jc w:val="center"/>
              <w:textAlignment w:val="center"/>
              <w:rPr>
                <w:rFonts w:hint="eastAsia" w:ascii="Times New Roman" w:hAnsi="Times New Roman" w:eastAsia="宋体" w:cs="Times New Roman"/>
                <w:sz w:val="21"/>
                <w:szCs w:val="20"/>
                <w:lang w:val="en-US" w:eastAsia="zh-CN"/>
              </w:rPr>
            </w:pPr>
            <w:r>
              <w:rPr>
                <w:rFonts w:hint="eastAsia" w:eastAsia="宋体" w:cs="Times New Roman"/>
                <w:sz w:val="21"/>
                <w:szCs w:val="20"/>
                <w:lang w:val="en-US" w:eastAsia="zh-CN"/>
              </w:rPr>
              <w:t>允许</w:t>
            </w:r>
            <w:r>
              <w:rPr>
                <w:rFonts w:hint="default" w:ascii="Times New Roman" w:hAnsi="Times New Roman" w:eastAsia="宋体" w:cs="Times New Roman"/>
                <w:sz w:val="21"/>
                <w:szCs w:val="20"/>
                <w:lang w:val="en-US" w:eastAsia="zh-CN"/>
              </w:rPr>
              <w:t>进口</w:t>
            </w:r>
          </w:p>
        </w:tc>
        <w:tc>
          <w:tcPr>
            <w:tcW w:w="486" w:type="pct"/>
            <w:vAlign w:val="center"/>
          </w:tcPr>
          <w:p w14:paraId="7F24B4F4">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检验科</w:t>
            </w:r>
          </w:p>
        </w:tc>
        <w:tc>
          <w:tcPr>
            <w:tcW w:w="625" w:type="pct"/>
            <w:shd w:val="clear" w:color="auto" w:fill="auto"/>
            <w:vAlign w:val="center"/>
          </w:tcPr>
          <w:p w14:paraId="0B1B57AA">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否</w:t>
            </w:r>
          </w:p>
        </w:tc>
      </w:tr>
      <w:tr w14:paraId="4FB731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1296D21D">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5</w:t>
            </w:r>
          </w:p>
        </w:tc>
        <w:tc>
          <w:tcPr>
            <w:tcW w:w="553" w:type="pct"/>
            <w:shd w:val="clear" w:color="000000" w:fill="FFFFFF"/>
            <w:noWrap/>
            <w:vAlign w:val="center"/>
          </w:tcPr>
          <w:p w14:paraId="1491403F">
            <w:pPr>
              <w:widowControl/>
              <w:jc w:val="center"/>
              <w:textAlignment w:val="center"/>
              <w:rPr>
                <w:rFonts w:hint="default"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517</w:t>
            </w:r>
          </w:p>
        </w:tc>
        <w:tc>
          <w:tcPr>
            <w:tcW w:w="684" w:type="pct"/>
            <w:vAlign w:val="center"/>
          </w:tcPr>
          <w:p w14:paraId="76568AE5">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分杯管</w:t>
            </w:r>
          </w:p>
        </w:tc>
        <w:tc>
          <w:tcPr>
            <w:tcW w:w="971" w:type="pct"/>
            <w:shd w:val="clear" w:color="auto" w:fill="auto"/>
            <w:vAlign w:val="center"/>
          </w:tcPr>
          <w:p w14:paraId="642D7440">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贝克曼库尔特AU5800全自动生化分析仪流水线质控品的分装使用</w:t>
            </w:r>
          </w:p>
        </w:tc>
        <w:tc>
          <w:tcPr>
            <w:tcW w:w="1001" w:type="pct"/>
            <w:vAlign w:val="center"/>
          </w:tcPr>
          <w:p w14:paraId="11BF46ED">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7000（参考原中标目录）</w:t>
            </w:r>
          </w:p>
        </w:tc>
        <w:tc>
          <w:tcPr>
            <w:tcW w:w="387" w:type="pct"/>
            <w:shd w:val="clear" w:color="auto" w:fill="auto"/>
            <w:vAlign w:val="center"/>
          </w:tcPr>
          <w:p w14:paraId="61D35085">
            <w:pPr>
              <w:widowControl/>
              <w:jc w:val="center"/>
              <w:textAlignment w:val="center"/>
              <w:rPr>
                <w:rFonts w:hint="default" w:ascii="Times New Roman" w:hAnsi="Times New Roman" w:eastAsia="宋体" w:cs="Times New Roman"/>
                <w:sz w:val="21"/>
                <w:szCs w:val="20"/>
                <w:lang w:val="en-US" w:eastAsia="zh-CN"/>
              </w:rPr>
            </w:pPr>
            <w:r>
              <w:rPr>
                <w:rFonts w:hint="eastAsia" w:eastAsia="宋体" w:cs="Times New Roman"/>
                <w:sz w:val="21"/>
                <w:szCs w:val="20"/>
                <w:lang w:val="en-US" w:eastAsia="zh-CN"/>
              </w:rPr>
              <w:t>允许</w:t>
            </w:r>
            <w:r>
              <w:rPr>
                <w:rFonts w:hint="default" w:ascii="Times New Roman" w:hAnsi="Times New Roman" w:eastAsia="宋体" w:cs="Times New Roman"/>
                <w:sz w:val="21"/>
                <w:szCs w:val="20"/>
                <w:lang w:val="en-US" w:eastAsia="zh-CN"/>
              </w:rPr>
              <w:t>进口</w:t>
            </w:r>
          </w:p>
        </w:tc>
        <w:tc>
          <w:tcPr>
            <w:tcW w:w="486" w:type="pct"/>
            <w:shd w:val="clear" w:color="auto" w:fill="auto"/>
            <w:vAlign w:val="center"/>
          </w:tcPr>
          <w:p w14:paraId="076A8ADD">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检验科</w:t>
            </w:r>
          </w:p>
        </w:tc>
        <w:tc>
          <w:tcPr>
            <w:tcW w:w="625" w:type="pct"/>
            <w:shd w:val="clear" w:color="auto" w:fill="auto"/>
            <w:vAlign w:val="center"/>
          </w:tcPr>
          <w:p w14:paraId="52F4BB8A">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否</w:t>
            </w:r>
          </w:p>
        </w:tc>
      </w:tr>
      <w:tr w14:paraId="768DDF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152CB306">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6</w:t>
            </w:r>
          </w:p>
        </w:tc>
        <w:tc>
          <w:tcPr>
            <w:tcW w:w="553" w:type="pct"/>
            <w:shd w:val="clear" w:color="000000" w:fill="FFFFFF"/>
            <w:noWrap/>
            <w:vAlign w:val="center"/>
          </w:tcPr>
          <w:p w14:paraId="3A7A7EFE">
            <w:pPr>
              <w:widowControl/>
              <w:jc w:val="center"/>
              <w:textAlignment w:val="center"/>
              <w:rPr>
                <w:rFonts w:hint="default"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518</w:t>
            </w:r>
          </w:p>
        </w:tc>
        <w:tc>
          <w:tcPr>
            <w:tcW w:w="684" w:type="pct"/>
            <w:vAlign w:val="center"/>
          </w:tcPr>
          <w:p w14:paraId="7478C16B">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磨头导管和推进器</w:t>
            </w:r>
          </w:p>
        </w:tc>
        <w:tc>
          <w:tcPr>
            <w:tcW w:w="971" w:type="pct"/>
            <w:vAlign w:val="center"/>
          </w:tcPr>
          <w:p w14:paraId="77EDA575">
            <w:pPr>
              <w:widowControl/>
              <w:jc w:val="center"/>
              <w:textAlignment w:val="center"/>
              <w:rPr>
                <w:rFonts w:hint="eastAsia" w:ascii="Times New Roman" w:hAnsi="Times New Roman" w:eastAsia="宋体" w:cs="Times New Roman"/>
                <w:sz w:val="21"/>
                <w:szCs w:val="20"/>
              </w:rPr>
            </w:pPr>
            <w:r>
              <w:rPr>
                <w:rFonts w:hint="default" w:ascii="Times New Roman" w:hAnsi="Times New Roman" w:eastAsia="宋体" w:cs="Times New Roman"/>
                <w:sz w:val="21"/>
                <w:szCs w:val="20"/>
                <w:lang w:val="en-US" w:eastAsia="zh-CN"/>
              </w:rPr>
              <w:t>用于医疗单位对患者动脉血管内粥样斑块旋磨成微粒。</w:t>
            </w:r>
          </w:p>
        </w:tc>
        <w:tc>
          <w:tcPr>
            <w:tcW w:w="1001" w:type="pct"/>
            <w:vAlign w:val="center"/>
          </w:tcPr>
          <w:p w14:paraId="293CDF95">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1025-15000（参考原中标目录）</w:t>
            </w:r>
          </w:p>
        </w:tc>
        <w:tc>
          <w:tcPr>
            <w:tcW w:w="387" w:type="pct"/>
            <w:vAlign w:val="center"/>
          </w:tcPr>
          <w:p w14:paraId="6CCBE550">
            <w:pPr>
              <w:widowControl/>
              <w:jc w:val="center"/>
              <w:textAlignment w:val="center"/>
              <w:rPr>
                <w:rFonts w:hint="default" w:ascii="Times New Roman" w:hAnsi="Times New Roman" w:eastAsia="宋体" w:cs="Times New Roman"/>
                <w:sz w:val="21"/>
                <w:szCs w:val="20"/>
                <w:lang w:val="en-US" w:eastAsia="zh-CN"/>
              </w:rPr>
            </w:pPr>
            <w:r>
              <w:rPr>
                <w:rFonts w:hint="eastAsia" w:eastAsia="宋体" w:cs="Times New Roman"/>
                <w:sz w:val="21"/>
                <w:szCs w:val="20"/>
                <w:lang w:val="en-US" w:eastAsia="zh-CN"/>
              </w:rPr>
              <w:t>允许</w:t>
            </w:r>
            <w:r>
              <w:rPr>
                <w:rFonts w:hint="default" w:ascii="Times New Roman" w:hAnsi="Times New Roman" w:eastAsia="宋体" w:cs="Times New Roman"/>
                <w:sz w:val="21"/>
                <w:szCs w:val="20"/>
                <w:lang w:val="en-US" w:eastAsia="zh-CN"/>
              </w:rPr>
              <w:t>进口</w:t>
            </w:r>
          </w:p>
        </w:tc>
        <w:tc>
          <w:tcPr>
            <w:tcW w:w="486" w:type="pct"/>
            <w:vAlign w:val="center"/>
          </w:tcPr>
          <w:p w14:paraId="1CACFE26">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介入心脏病专科</w:t>
            </w:r>
          </w:p>
        </w:tc>
        <w:tc>
          <w:tcPr>
            <w:tcW w:w="625" w:type="pct"/>
            <w:shd w:val="clear" w:color="auto" w:fill="auto"/>
            <w:vAlign w:val="center"/>
          </w:tcPr>
          <w:p w14:paraId="3E2D8BCC">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295DA8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4A749CA9">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7</w:t>
            </w:r>
          </w:p>
        </w:tc>
        <w:tc>
          <w:tcPr>
            <w:tcW w:w="553" w:type="pct"/>
            <w:shd w:val="clear" w:color="000000" w:fill="FFFFFF"/>
            <w:noWrap/>
            <w:vAlign w:val="center"/>
          </w:tcPr>
          <w:p w14:paraId="6994BF6E">
            <w:pPr>
              <w:widowControl/>
              <w:jc w:val="center"/>
              <w:textAlignment w:val="center"/>
              <w:rPr>
                <w:rFonts w:hint="default"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519</w:t>
            </w:r>
          </w:p>
        </w:tc>
        <w:tc>
          <w:tcPr>
            <w:tcW w:w="684" w:type="pct"/>
            <w:vAlign w:val="center"/>
          </w:tcPr>
          <w:p w14:paraId="2AC58C0B">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血栓抽吸导管</w:t>
            </w:r>
          </w:p>
        </w:tc>
        <w:tc>
          <w:tcPr>
            <w:tcW w:w="971" w:type="pct"/>
            <w:vAlign w:val="center"/>
          </w:tcPr>
          <w:p w14:paraId="3EA32758">
            <w:pPr>
              <w:widowControl/>
              <w:jc w:val="center"/>
              <w:textAlignment w:val="center"/>
              <w:rPr>
                <w:rFonts w:hint="eastAsia" w:ascii="Times New Roman" w:hAnsi="Times New Roman" w:eastAsia="宋体" w:cs="Times New Roman"/>
                <w:sz w:val="21"/>
                <w:szCs w:val="20"/>
              </w:rPr>
            </w:pPr>
            <w:r>
              <w:rPr>
                <w:rFonts w:hint="default" w:ascii="Times New Roman" w:hAnsi="Times New Roman" w:eastAsia="宋体" w:cs="Times New Roman"/>
                <w:sz w:val="21"/>
                <w:szCs w:val="20"/>
                <w:lang w:val="en-US" w:eastAsia="zh-CN"/>
              </w:rPr>
              <w:t>用于清除冠状动脉和外周血管系统内的新发性软栓子和血栓。</w:t>
            </w:r>
          </w:p>
        </w:tc>
        <w:tc>
          <w:tcPr>
            <w:tcW w:w="1001" w:type="pct"/>
            <w:vAlign w:val="center"/>
          </w:tcPr>
          <w:p w14:paraId="53954AC9">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3214（参考原中标目录）</w:t>
            </w:r>
          </w:p>
        </w:tc>
        <w:tc>
          <w:tcPr>
            <w:tcW w:w="387" w:type="pct"/>
            <w:shd w:val="clear" w:color="auto" w:fill="auto"/>
            <w:vAlign w:val="center"/>
          </w:tcPr>
          <w:p w14:paraId="7BF8F9B9">
            <w:pPr>
              <w:widowControl/>
              <w:jc w:val="center"/>
              <w:textAlignment w:val="center"/>
              <w:rPr>
                <w:rFonts w:hint="eastAsia" w:ascii="Times New Roman" w:hAnsi="Times New Roman" w:eastAsia="宋体" w:cs="Times New Roman"/>
                <w:sz w:val="21"/>
                <w:szCs w:val="20"/>
                <w:lang w:val="en-US" w:eastAsia="zh-CN"/>
              </w:rPr>
            </w:pPr>
            <w:r>
              <w:rPr>
                <w:rFonts w:hint="eastAsia" w:eastAsia="宋体" w:cs="Times New Roman"/>
                <w:sz w:val="21"/>
                <w:szCs w:val="20"/>
                <w:lang w:val="en-US" w:eastAsia="zh-CN"/>
              </w:rPr>
              <w:t>允许</w:t>
            </w:r>
            <w:r>
              <w:rPr>
                <w:rFonts w:hint="default" w:ascii="Times New Roman" w:hAnsi="Times New Roman" w:eastAsia="宋体" w:cs="Times New Roman"/>
                <w:sz w:val="21"/>
                <w:szCs w:val="20"/>
                <w:lang w:val="en-US" w:eastAsia="zh-CN"/>
              </w:rPr>
              <w:t>进口</w:t>
            </w:r>
          </w:p>
        </w:tc>
        <w:tc>
          <w:tcPr>
            <w:tcW w:w="486" w:type="pct"/>
            <w:shd w:val="clear" w:color="auto" w:fill="auto"/>
            <w:vAlign w:val="center"/>
          </w:tcPr>
          <w:p w14:paraId="7A33D6CD">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介入心脏病专科</w:t>
            </w:r>
          </w:p>
        </w:tc>
        <w:tc>
          <w:tcPr>
            <w:tcW w:w="625" w:type="pct"/>
            <w:shd w:val="clear" w:color="auto" w:fill="auto"/>
            <w:vAlign w:val="center"/>
          </w:tcPr>
          <w:p w14:paraId="69CB9C6C">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784D48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2AF2B1F6">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8</w:t>
            </w:r>
          </w:p>
        </w:tc>
        <w:tc>
          <w:tcPr>
            <w:tcW w:w="553" w:type="pct"/>
            <w:shd w:val="clear" w:color="000000" w:fill="FFFFFF"/>
            <w:noWrap/>
            <w:vAlign w:val="center"/>
          </w:tcPr>
          <w:p w14:paraId="17803952">
            <w:pPr>
              <w:widowControl/>
              <w:jc w:val="center"/>
              <w:textAlignment w:val="center"/>
              <w:rPr>
                <w:rFonts w:hint="default"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520</w:t>
            </w:r>
          </w:p>
        </w:tc>
        <w:tc>
          <w:tcPr>
            <w:tcW w:w="684" w:type="pct"/>
            <w:vAlign w:val="center"/>
          </w:tcPr>
          <w:p w14:paraId="7BAC3D81">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β-羟丁酸试纸（电化学法）</w:t>
            </w:r>
          </w:p>
        </w:tc>
        <w:tc>
          <w:tcPr>
            <w:tcW w:w="971" w:type="pct"/>
            <w:vAlign w:val="center"/>
          </w:tcPr>
          <w:p w14:paraId="1E45F901">
            <w:pPr>
              <w:widowControl/>
              <w:jc w:val="center"/>
              <w:textAlignment w:val="center"/>
              <w:rPr>
                <w:rFonts w:hint="eastAsia" w:ascii="Times New Roman" w:hAnsi="Times New Roman" w:eastAsia="宋体" w:cs="Times New Roman"/>
                <w:sz w:val="21"/>
                <w:szCs w:val="20"/>
              </w:rPr>
            </w:pPr>
            <w:r>
              <w:rPr>
                <w:rFonts w:hint="default" w:ascii="Times New Roman" w:hAnsi="Times New Roman" w:eastAsia="宋体" w:cs="Times New Roman"/>
                <w:sz w:val="21"/>
                <w:szCs w:val="20"/>
                <w:lang w:val="en-US" w:eastAsia="zh-CN"/>
              </w:rPr>
              <w:t>用于体外定量检测新鲜毛细血管及静脉全血样本中β-羟丁酸的浓度。</w:t>
            </w:r>
          </w:p>
        </w:tc>
        <w:tc>
          <w:tcPr>
            <w:tcW w:w="1001" w:type="pct"/>
            <w:vAlign w:val="center"/>
          </w:tcPr>
          <w:p w14:paraId="189117C1">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145（参考原中标目录）</w:t>
            </w:r>
          </w:p>
        </w:tc>
        <w:tc>
          <w:tcPr>
            <w:tcW w:w="387" w:type="pct"/>
            <w:shd w:val="clear" w:color="auto" w:fill="auto"/>
            <w:vAlign w:val="center"/>
          </w:tcPr>
          <w:p w14:paraId="42A770FB">
            <w:pPr>
              <w:widowControl/>
              <w:jc w:val="center"/>
              <w:textAlignment w:val="center"/>
              <w:rPr>
                <w:rFonts w:hint="default" w:ascii="Times New Roman" w:hAnsi="Times New Roman" w:eastAsia="宋体" w:cs="Times New Roman"/>
                <w:sz w:val="21"/>
                <w:szCs w:val="20"/>
                <w:lang w:val="en-US" w:eastAsia="zh-CN"/>
              </w:rPr>
            </w:pPr>
            <w:r>
              <w:rPr>
                <w:rFonts w:hint="eastAsia" w:eastAsia="宋体" w:cs="Times New Roman"/>
                <w:sz w:val="21"/>
                <w:szCs w:val="20"/>
                <w:lang w:val="en-US" w:eastAsia="zh-CN"/>
              </w:rPr>
              <w:t>允许</w:t>
            </w:r>
            <w:r>
              <w:rPr>
                <w:rFonts w:hint="default" w:ascii="Times New Roman" w:hAnsi="Times New Roman" w:eastAsia="宋体" w:cs="Times New Roman"/>
                <w:sz w:val="21"/>
                <w:szCs w:val="20"/>
                <w:lang w:val="en-US" w:eastAsia="zh-CN"/>
              </w:rPr>
              <w:t>进口</w:t>
            </w:r>
          </w:p>
        </w:tc>
        <w:tc>
          <w:tcPr>
            <w:tcW w:w="486" w:type="pct"/>
            <w:shd w:val="clear" w:color="auto" w:fill="auto"/>
            <w:vAlign w:val="center"/>
          </w:tcPr>
          <w:p w14:paraId="5689134B">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内分泌科</w:t>
            </w:r>
          </w:p>
        </w:tc>
        <w:tc>
          <w:tcPr>
            <w:tcW w:w="625" w:type="pct"/>
            <w:shd w:val="clear" w:color="auto" w:fill="auto"/>
            <w:vAlign w:val="center"/>
          </w:tcPr>
          <w:p w14:paraId="742C96D3">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0B2CB0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3404D944">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9</w:t>
            </w:r>
          </w:p>
        </w:tc>
        <w:tc>
          <w:tcPr>
            <w:tcW w:w="553" w:type="pct"/>
            <w:shd w:val="clear" w:color="000000" w:fill="FFFFFF"/>
            <w:noWrap/>
            <w:vAlign w:val="center"/>
          </w:tcPr>
          <w:p w14:paraId="5BDDBC8B">
            <w:pPr>
              <w:widowControl/>
              <w:jc w:val="center"/>
              <w:textAlignment w:val="center"/>
              <w:rPr>
                <w:rFonts w:hint="default"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521</w:t>
            </w:r>
          </w:p>
        </w:tc>
        <w:tc>
          <w:tcPr>
            <w:tcW w:w="684" w:type="pct"/>
            <w:vAlign w:val="center"/>
          </w:tcPr>
          <w:p w14:paraId="4996F70D">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鼻镜</w:t>
            </w:r>
          </w:p>
        </w:tc>
        <w:tc>
          <w:tcPr>
            <w:tcW w:w="971" w:type="pct"/>
            <w:vAlign w:val="center"/>
          </w:tcPr>
          <w:p w14:paraId="0D5C7760">
            <w:pPr>
              <w:widowControl/>
              <w:jc w:val="center"/>
              <w:textAlignment w:val="center"/>
              <w:rPr>
                <w:rFonts w:hint="eastAsia" w:ascii="Times New Roman" w:hAnsi="Times New Roman" w:eastAsia="宋体" w:cs="Times New Roman"/>
                <w:sz w:val="21"/>
                <w:szCs w:val="20"/>
              </w:rPr>
            </w:pPr>
            <w:r>
              <w:rPr>
                <w:rFonts w:hint="default" w:ascii="Times New Roman" w:hAnsi="Times New Roman" w:eastAsia="宋体" w:cs="Times New Roman"/>
                <w:sz w:val="21"/>
                <w:szCs w:val="20"/>
                <w:lang w:val="en-US" w:eastAsia="zh-CN"/>
              </w:rPr>
              <w:t>供鼻腔、鼻甲部检查用。</w:t>
            </w:r>
          </w:p>
        </w:tc>
        <w:tc>
          <w:tcPr>
            <w:tcW w:w="1001" w:type="pct"/>
            <w:vAlign w:val="center"/>
          </w:tcPr>
          <w:p w14:paraId="192C6051">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0.97（参考原中标目录</w:t>
            </w:r>
          </w:p>
        </w:tc>
        <w:tc>
          <w:tcPr>
            <w:tcW w:w="387" w:type="pct"/>
            <w:shd w:val="clear" w:color="auto" w:fill="auto"/>
            <w:vAlign w:val="center"/>
          </w:tcPr>
          <w:p w14:paraId="60A3E998">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国产</w:t>
            </w:r>
          </w:p>
        </w:tc>
        <w:tc>
          <w:tcPr>
            <w:tcW w:w="486" w:type="pct"/>
            <w:shd w:val="clear" w:color="auto" w:fill="auto"/>
            <w:vAlign w:val="center"/>
          </w:tcPr>
          <w:p w14:paraId="612A4F4C">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体检科</w:t>
            </w:r>
          </w:p>
        </w:tc>
        <w:tc>
          <w:tcPr>
            <w:tcW w:w="625" w:type="pct"/>
            <w:shd w:val="clear" w:color="auto" w:fill="auto"/>
            <w:vAlign w:val="center"/>
          </w:tcPr>
          <w:p w14:paraId="01B180F0">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7EB79B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4CDC4AFD">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10</w:t>
            </w:r>
          </w:p>
        </w:tc>
        <w:tc>
          <w:tcPr>
            <w:tcW w:w="553" w:type="pct"/>
            <w:shd w:val="clear" w:color="000000" w:fill="FFFFFF"/>
            <w:noWrap/>
            <w:vAlign w:val="center"/>
          </w:tcPr>
          <w:p w14:paraId="0E8B0E5D">
            <w:pPr>
              <w:widowControl/>
              <w:jc w:val="center"/>
              <w:textAlignment w:val="center"/>
              <w:rPr>
                <w:rFonts w:hint="default"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522</w:t>
            </w:r>
          </w:p>
        </w:tc>
        <w:tc>
          <w:tcPr>
            <w:tcW w:w="684" w:type="pct"/>
            <w:vAlign w:val="center"/>
          </w:tcPr>
          <w:p w14:paraId="064D264A">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一次性使用三腔胃管</w:t>
            </w:r>
          </w:p>
        </w:tc>
        <w:tc>
          <w:tcPr>
            <w:tcW w:w="971" w:type="pct"/>
            <w:vAlign w:val="center"/>
          </w:tcPr>
          <w:p w14:paraId="16220599">
            <w:pPr>
              <w:widowControl/>
              <w:jc w:val="center"/>
              <w:textAlignment w:val="center"/>
              <w:rPr>
                <w:rFonts w:hint="eastAsia" w:ascii="Times New Roman" w:hAnsi="Times New Roman" w:eastAsia="宋体" w:cs="Times New Roman"/>
                <w:sz w:val="21"/>
                <w:szCs w:val="20"/>
              </w:rPr>
            </w:pPr>
            <w:r>
              <w:rPr>
                <w:rFonts w:hint="default" w:ascii="Times New Roman" w:hAnsi="Times New Roman" w:eastAsia="宋体" w:cs="Times New Roman"/>
                <w:sz w:val="21"/>
                <w:szCs w:val="20"/>
                <w:lang w:val="en-US" w:eastAsia="zh-CN"/>
              </w:rPr>
              <w:t>用于做肠胃减压，输入液体或流质营养及十二指肠引流。</w:t>
            </w:r>
          </w:p>
        </w:tc>
        <w:tc>
          <w:tcPr>
            <w:tcW w:w="1001" w:type="pct"/>
            <w:vAlign w:val="center"/>
          </w:tcPr>
          <w:p w14:paraId="7B14CCAB">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980（参考原中标目录）</w:t>
            </w:r>
          </w:p>
        </w:tc>
        <w:tc>
          <w:tcPr>
            <w:tcW w:w="387" w:type="pct"/>
            <w:shd w:val="clear" w:color="auto" w:fill="auto"/>
            <w:vAlign w:val="center"/>
          </w:tcPr>
          <w:p w14:paraId="41A85326">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国产</w:t>
            </w:r>
          </w:p>
        </w:tc>
        <w:tc>
          <w:tcPr>
            <w:tcW w:w="486" w:type="pct"/>
            <w:shd w:val="clear" w:color="auto" w:fill="auto"/>
            <w:vAlign w:val="center"/>
          </w:tcPr>
          <w:p w14:paraId="5FA554B1">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心胸外科</w:t>
            </w:r>
          </w:p>
        </w:tc>
        <w:tc>
          <w:tcPr>
            <w:tcW w:w="625" w:type="pct"/>
            <w:shd w:val="clear" w:color="auto" w:fill="auto"/>
            <w:vAlign w:val="center"/>
          </w:tcPr>
          <w:p w14:paraId="0DEE6352">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02F18D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78E886C9">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11</w:t>
            </w:r>
          </w:p>
        </w:tc>
        <w:tc>
          <w:tcPr>
            <w:tcW w:w="553" w:type="pct"/>
            <w:shd w:val="clear" w:color="000000" w:fill="FFFFFF"/>
            <w:noWrap/>
            <w:vAlign w:val="center"/>
          </w:tcPr>
          <w:p w14:paraId="0B9E65A7">
            <w:pPr>
              <w:widowControl/>
              <w:jc w:val="center"/>
              <w:textAlignment w:val="center"/>
              <w:rPr>
                <w:rFonts w:hint="default"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523</w:t>
            </w:r>
          </w:p>
        </w:tc>
        <w:tc>
          <w:tcPr>
            <w:tcW w:w="684" w:type="pct"/>
            <w:vAlign w:val="center"/>
          </w:tcPr>
          <w:p w14:paraId="3877DA34">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心肌保护停跳液</w:t>
            </w:r>
          </w:p>
        </w:tc>
        <w:tc>
          <w:tcPr>
            <w:tcW w:w="971" w:type="pct"/>
            <w:vAlign w:val="center"/>
          </w:tcPr>
          <w:p w14:paraId="6B7D71EF">
            <w:pPr>
              <w:widowControl/>
              <w:jc w:val="center"/>
              <w:textAlignment w:val="center"/>
              <w:rPr>
                <w:rFonts w:hint="eastAsia" w:ascii="Times New Roman" w:hAnsi="Times New Roman" w:eastAsia="宋体" w:cs="Times New Roman"/>
                <w:sz w:val="21"/>
                <w:szCs w:val="20"/>
              </w:rPr>
            </w:pPr>
            <w:r>
              <w:rPr>
                <w:rFonts w:hint="default" w:ascii="Times New Roman" w:hAnsi="Times New Roman" w:eastAsia="宋体" w:cs="Times New Roman"/>
                <w:sz w:val="21"/>
                <w:szCs w:val="20"/>
                <w:lang w:val="en-US" w:eastAsia="zh-CN"/>
              </w:rPr>
              <w:t>用于心脏手术中缺血心脏原位保护</w:t>
            </w:r>
          </w:p>
        </w:tc>
        <w:tc>
          <w:tcPr>
            <w:tcW w:w="1001" w:type="pct"/>
            <w:vAlign w:val="center"/>
          </w:tcPr>
          <w:p w14:paraId="4B376E32">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990（参考原中标目录）</w:t>
            </w:r>
          </w:p>
        </w:tc>
        <w:tc>
          <w:tcPr>
            <w:tcW w:w="387" w:type="pct"/>
            <w:shd w:val="clear" w:color="auto" w:fill="auto"/>
            <w:vAlign w:val="center"/>
          </w:tcPr>
          <w:p w14:paraId="1CDD508C">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国产</w:t>
            </w:r>
          </w:p>
        </w:tc>
        <w:tc>
          <w:tcPr>
            <w:tcW w:w="486" w:type="pct"/>
            <w:shd w:val="clear" w:color="auto" w:fill="auto"/>
            <w:vAlign w:val="center"/>
          </w:tcPr>
          <w:p w14:paraId="03A70257">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心脏大血管外科</w:t>
            </w:r>
          </w:p>
        </w:tc>
        <w:tc>
          <w:tcPr>
            <w:tcW w:w="625" w:type="pct"/>
            <w:shd w:val="clear" w:color="auto" w:fill="auto"/>
            <w:vAlign w:val="center"/>
          </w:tcPr>
          <w:p w14:paraId="66F38F19">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50503E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7C0364EA">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12</w:t>
            </w:r>
          </w:p>
        </w:tc>
        <w:tc>
          <w:tcPr>
            <w:tcW w:w="553" w:type="pct"/>
            <w:shd w:val="clear" w:color="000000" w:fill="FFFFFF"/>
            <w:noWrap/>
            <w:vAlign w:val="center"/>
          </w:tcPr>
          <w:p w14:paraId="65044780">
            <w:pPr>
              <w:widowControl/>
              <w:jc w:val="center"/>
              <w:textAlignment w:val="center"/>
              <w:rPr>
                <w:rFonts w:hint="default"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524</w:t>
            </w:r>
          </w:p>
        </w:tc>
        <w:tc>
          <w:tcPr>
            <w:tcW w:w="684" w:type="pct"/>
            <w:vAlign w:val="center"/>
          </w:tcPr>
          <w:p w14:paraId="7DC3E9D6">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一次性使用经皮气管切开组套</w:t>
            </w:r>
          </w:p>
        </w:tc>
        <w:tc>
          <w:tcPr>
            <w:tcW w:w="971" w:type="pct"/>
            <w:vAlign w:val="center"/>
          </w:tcPr>
          <w:p w14:paraId="564D3985">
            <w:pPr>
              <w:widowControl/>
              <w:jc w:val="center"/>
              <w:textAlignment w:val="center"/>
              <w:rPr>
                <w:rFonts w:hint="eastAsia"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临床气管切开时建立人工气道用</w:t>
            </w:r>
          </w:p>
        </w:tc>
        <w:tc>
          <w:tcPr>
            <w:tcW w:w="1001" w:type="pct"/>
            <w:vAlign w:val="center"/>
          </w:tcPr>
          <w:p w14:paraId="1CE910A2">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2200（参考原中标目录）</w:t>
            </w:r>
          </w:p>
        </w:tc>
        <w:tc>
          <w:tcPr>
            <w:tcW w:w="387" w:type="pct"/>
            <w:vAlign w:val="center"/>
          </w:tcPr>
          <w:p w14:paraId="23BE0A83">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国产</w:t>
            </w:r>
          </w:p>
        </w:tc>
        <w:tc>
          <w:tcPr>
            <w:tcW w:w="486" w:type="pct"/>
            <w:vAlign w:val="center"/>
          </w:tcPr>
          <w:p w14:paraId="3EF8A9FD">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院前科</w:t>
            </w:r>
          </w:p>
        </w:tc>
        <w:tc>
          <w:tcPr>
            <w:tcW w:w="625" w:type="pct"/>
            <w:shd w:val="clear" w:color="auto" w:fill="auto"/>
            <w:vAlign w:val="center"/>
          </w:tcPr>
          <w:p w14:paraId="0E0D71CB">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1C1AA8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2729D5DF">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13</w:t>
            </w:r>
          </w:p>
        </w:tc>
        <w:tc>
          <w:tcPr>
            <w:tcW w:w="553" w:type="pct"/>
            <w:shd w:val="clear" w:color="000000" w:fill="FFFFFF"/>
            <w:noWrap/>
            <w:vAlign w:val="center"/>
          </w:tcPr>
          <w:p w14:paraId="40F5EF77">
            <w:pPr>
              <w:widowControl/>
              <w:jc w:val="center"/>
              <w:textAlignment w:val="center"/>
              <w:rPr>
                <w:rFonts w:hint="default"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525</w:t>
            </w:r>
          </w:p>
        </w:tc>
        <w:tc>
          <w:tcPr>
            <w:tcW w:w="684" w:type="pct"/>
            <w:vAlign w:val="center"/>
          </w:tcPr>
          <w:p w14:paraId="5D581B0A">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一次性使用无菌皮肤试敏点刺针</w:t>
            </w:r>
          </w:p>
        </w:tc>
        <w:tc>
          <w:tcPr>
            <w:tcW w:w="971" w:type="pct"/>
            <w:vAlign w:val="center"/>
          </w:tcPr>
          <w:p w14:paraId="31DCED2F">
            <w:pPr>
              <w:widowControl/>
              <w:jc w:val="center"/>
              <w:textAlignment w:val="center"/>
              <w:rPr>
                <w:rFonts w:hint="eastAsia"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用于皮肤过敏反应试验时点刺皮肤</w:t>
            </w:r>
          </w:p>
        </w:tc>
        <w:tc>
          <w:tcPr>
            <w:tcW w:w="1001" w:type="pct"/>
            <w:vAlign w:val="center"/>
          </w:tcPr>
          <w:p w14:paraId="16365564">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0.62（参考原中标目录）</w:t>
            </w:r>
          </w:p>
        </w:tc>
        <w:tc>
          <w:tcPr>
            <w:tcW w:w="387" w:type="pct"/>
            <w:vAlign w:val="center"/>
          </w:tcPr>
          <w:p w14:paraId="69743639">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国产</w:t>
            </w:r>
          </w:p>
        </w:tc>
        <w:tc>
          <w:tcPr>
            <w:tcW w:w="486" w:type="pct"/>
            <w:vAlign w:val="center"/>
          </w:tcPr>
          <w:p w14:paraId="3154658D">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耳鼻喉头颈外科</w:t>
            </w:r>
          </w:p>
        </w:tc>
        <w:tc>
          <w:tcPr>
            <w:tcW w:w="625" w:type="pct"/>
            <w:shd w:val="clear" w:color="auto" w:fill="auto"/>
            <w:vAlign w:val="center"/>
          </w:tcPr>
          <w:p w14:paraId="037E2389">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496D68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6F65222D">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14</w:t>
            </w:r>
          </w:p>
        </w:tc>
        <w:tc>
          <w:tcPr>
            <w:tcW w:w="553" w:type="pct"/>
            <w:shd w:val="clear" w:color="000000" w:fill="FFFFFF"/>
            <w:noWrap/>
            <w:vAlign w:val="center"/>
          </w:tcPr>
          <w:p w14:paraId="2BF3A561">
            <w:pPr>
              <w:widowControl/>
              <w:jc w:val="center"/>
              <w:textAlignment w:val="center"/>
              <w:rPr>
                <w:rFonts w:hint="default"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526</w:t>
            </w:r>
          </w:p>
        </w:tc>
        <w:tc>
          <w:tcPr>
            <w:tcW w:w="684" w:type="pct"/>
            <w:vAlign w:val="center"/>
          </w:tcPr>
          <w:p w14:paraId="0EA166BF">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通气引流管</w:t>
            </w:r>
          </w:p>
        </w:tc>
        <w:tc>
          <w:tcPr>
            <w:tcW w:w="971" w:type="pct"/>
            <w:vAlign w:val="center"/>
          </w:tcPr>
          <w:p w14:paraId="184681FC">
            <w:pPr>
              <w:widowControl/>
              <w:jc w:val="center"/>
              <w:textAlignment w:val="center"/>
              <w:rPr>
                <w:rFonts w:hint="eastAsia"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用于引流分泌物</w:t>
            </w:r>
            <w:r>
              <w:rPr>
                <w:rFonts w:hint="default" w:ascii="Times New Roman" w:hAnsi="Times New Roman" w:eastAsia="宋体" w:cs="Times New Roman"/>
                <w:sz w:val="21"/>
                <w:szCs w:val="20"/>
                <w:lang w:val="en-US" w:eastAsia="zh-CN"/>
              </w:rPr>
              <w:t xml:space="preserve"> (</w:t>
            </w:r>
            <w:r>
              <w:rPr>
                <w:rFonts w:hint="eastAsia" w:ascii="Times New Roman" w:hAnsi="Times New Roman" w:eastAsia="宋体" w:cs="Times New Roman"/>
                <w:sz w:val="21"/>
                <w:szCs w:val="20"/>
                <w:lang w:val="en-US" w:eastAsia="zh-CN"/>
              </w:rPr>
              <w:t>中耳渗出物</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及通气和平衡中耳压力。</w:t>
            </w:r>
          </w:p>
        </w:tc>
        <w:tc>
          <w:tcPr>
            <w:tcW w:w="1001" w:type="pct"/>
            <w:vAlign w:val="center"/>
          </w:tcPr>
          <w:p w14:paraId="0DA44F49">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288（参考原中标目录）</w:t>
            </w:r>
          </w:p>
        </w:tc>
        <w:tc>
          <w:tcPr>
            <w:tcW w:w="387" w:type="pct"/>
            <w:vAlign w:val="center"/>
          </w:tcPr>
          <w:p w14:paraId="15125493">
            <w:pPr>
              <w:widowControl/>
              <w:jc w:val="center"/>
              <w:textAlignment w:val="center"/>
              <w:rPr>
                <w:rFonts w:hint="eastAsia" w:ascii="Times New Roman" w:hAnsi="Times New Roman" w:eastAsia="宋体" w:cs="Times New Roman"/>
                <w:sz w:val="21"/>
                <w:szCs w:val="20"/>
                <w:lang w:val="en-US" w:eastAsia="zh-CN"/>
              </w:rPr>
            </w:pPr>
            <w:r>
              <w:rPr>
                <w:rFonts w:hint="eastAsia" w:eastAsia="宋体" w:cs="Times New Roman"/>
                <w:sz w:val="21"/>
                <w:szCs w:val="20"/>
                <w:lang w:val="en-US" w:eastAsia="zh-CN"/>
              </w:rPr>
              <w:t>允许</w:t>
            </w:r>
            <w:r>
              <w:rPr>
                <w:rFonts w:hint="eastAsia" w:ascii="Times New Roman" w:hAnsi="Times New Roman" w:eastAsia="宋体" w:cs="Times New Roman"/>
                <w:sz w:val="21"/>
                <w:szCs w:val="20"/>
                <w:lang w:val="en-US" w:eastAsia="zh-CN"/>
              </w:rPr>
              <w:t>进口</w:t>
            </w:r>
          </w:p>
        </w:tc>
        <w:tc>
          <w:tcPr>
            <w:tcW w:w="486" w:type="pct"/>
            <w:vAlign w:val="center"/>
          </w:tcPr>
          <w:p w14:paraId="3FBF229B">
            <w:pPr>
              <w:widowControl/>
              <w:jc w:val="center"/>
              <w:textAlignment w:val="center"/>
              <w:rPr>
                <w:rFonts w:hint="eastAsia" w:ascii="Times New Roman" w:hAnsi="Times New Roman" w:eastAsia="宋体" w:cs="Times New Roman"/>
                <w:sz w:val="21"/>
                <w:szCs w:val="20"/>
                <w:lang w:val="en-US" w:eastAsia="zh-CN"/>
              </w:rPr>
            </w:pPr>
            <w:r>
              <w:rPr>
                <w:rFonts w:hint="eastAsia"/>
              </w:rPr>
              <w:t>耳鼻喉头颈外科</w:t>
            </w:r>
          </w:p>
        </w:tc>
        <w:tc>
          <w:tcPr>
            <w:tcW w:w="625" w:type="pct"/>
            <w:shd w:val="clear" w:color="auto" w:fill="auto"/>
            <w:vAlign w:val="center"/>
          </w:tcPr>
          <w:p w14:paraId="38C8111A">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1B604A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37805DF9">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15</w:t>
            </w:r>
          </w:p>
        </w:tc>
        <w:tc>
          <w:tcPr>
            <w:tcW w:w="553" w:type="pct"/>
            <w:shd w:val="clear" w:color="000000" w:fill="FFFFFF"/>
            <w:noWrap/>
            <w:vAlign w:val="center"/>
          </w:tcPr>
          <w:p w14:paraId="204837D5">
            <w:pPr>
              <w:widowControl/>
              <w:jc w:val="center"/>
              <w:textAlignment w:val="center"/>
              <w:rPr>
                <w:rFonts w:hint="default"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527</w:t>
            </w:r>
          </w:p>
        </w:tc>
        <w:tc>
          <w:tcPr>
            <w:tcW w:w="684" w:type="pct"/>
            <w:vAlign w:val="center"/>
          </w:tcPr>
          <w:p w14:paraId="4E562057">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冲洗导管</w:t>
            </w:r>
          </w:p>
        </w:tc>
        <w:tc>
          <w:tcPr>
            <w:tcW w:w="971" w:type="pct"/>
            <w:vAlign w:val="center"/>
          </w:tcPr>
          <w:p w14:paraId="0A71779D">
            <w:pPr>
              <w:widowControl/>
              <w:jc w:val="center"/>
              <w:textAlignment w:val="center"/>
              <w:rPr>
                <w:rFonts w:hint="eastAsia"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用于耳鼻喉诊疗过程中，配合球囊扩张导管及其他器械，在窦腔内进行药液输送及冲洗引流。</w:t>
            </w:r>
          </w:p>
        </w:tc>
        <w:tc>
          <w:tcPr>
            <w:tcW w:w="1001" w:type="pct"/>
            <w:vAlign w:val="center"/>
          </w:tcPr>
          <w:p w14:paraId="1798E535">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1600（参考原中标目录）</w:t>
            </w:r>
          </w:p>
        </w:tc>
        <w:tc>
          <w:tcPr>
            <w:tcW w:w="387" w:type="pct"/>
            <w:vAlign w:val="center"/>
          </w:tcPr>
          <w:p w14:paraId="48601F50">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国产</w:t>
            </w:r>
          </w:p>
        </w:tc>
        <w:tc>
          <w:tcPr>
            <w:tcW w:w="486" w:type="pct"/>
            <w:vAlign w:val="center"/>
          </w:tcPr>
          <w:p w14:paraId="5DAC0DE7">
            <w:pPr>
              <w:widowControl/>
              <w:jc w:val="center"/>
              <w:textAlignment w:val="center"/>
              <w:rPr>
                <w:rFonts w:hint="eastAsia" w:ascii="Times New Roman" w:hAnsi="Times New Roman" w:eastAsia="宋体" w:cs="Times New Roman"/>
                <w:sz w:val="21"/>
                <w:szCs w:val="20"/>
                <w:lang w:val="en-US" w:eastAsia="zh-CN"/>
              </w:rPr>
            </w:pPr>
            <w:r>
              <w:rPr>
                <w:rFonts w:hint="eastAsia"/>
              </w:rPr>
              <w:t>耳鼻喉头颈外科</w:t>
            </w:r>
          </w:p>
        </w:tc>
        <w:tc>
          <w:tcPr>
            <w:tcW w:w="625" w:type="pct"/>
            <w:shd w:val="clear" w:color="auto" w:fill="auto"/>
            <w:vAlign w:val="center"/>
          </w:tcPr>
          <w:p w14:paraId="4F0D4A8F">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0D98C8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52814249">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16</w:t>
            </w:r>
          </w:p>
        </w:tc>
        <w:tc>
          <w:tcPr>
            <w:tcW w:w="553" w:type="pct"/>
            <w:shd w:val="clear" w:color="000000" w:fill="FFFFFF"/>
            <w:noWrap/>
            <w:vAlign w:val="center"/>
          </w:tcPr>
          <w:p w14:paraId="201EF3E5">
            <w:pPr>
              <w:widowControl/>
              <w:jc w:val="center"/>
              <w:textAlignment w:val="center"/>
              <w:rPr>
                <w:rFonts w:hint="default"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528</w:t>
            </w:r>
          </w:p>
        </w:tc>
        <w:tc>
          <w:tcPr>
            <w:tcW w:w="684" w:type="pct"/>
            <w:vAlign w:val="center"/>
          </w:tcPr>
          <w:p w14:paraId="1B6BE7BC">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冲洗管路</w:t>
            </w:r>
          </w:p>
        </w:tc>
        <w:tc>
          <w:tcPr>
            <w:tcW w:w="971" w:type="pct"/>
            <w:vAlign w:val="center"/>
          </w:tcPr>
          <w:p w14:paraId="52AA8EFD">
            <w:pPr>
              <w:widowControl/>
              <w:jc w:val="center"/>
              <w:textAlignment w:val="center"/>
              <w:rPr>
                <w:rFonts w:hint="eastAsia" w:ascii="Times New Roman" w:hAnsi="Times New Roman" w:eastAsia="宋体" w:cs="Times New Roman"/>
                <w:sz w:val="21"/>
                <w:szCs w:val="20"/>
              </w:rPr>
            </w:pPr>
            <w:r>
              <w:rPr>
                <w:rFonts w:hint="default" w:ascii="Times New Roman" w:hAnsi="Times New Roman" w:eastAsia="宋体" w:cs="Times New Roman"/>
                <w:sz w:val="21"/>
                <w:szCs w:val="20"/>
                <w:lang w:val="en-US" w:eastAsia="zh-CN"/>
              </w:rPr>
              <w:t>用于病人体表创面冲洗。</w:t>
            </w:r>
          </w:p>
        </w:tc>
        <w:tc>
          <w:tcPr>
            <w:tcW w:w="1001" w:type="pct"/>
            <w:vAlign w:val="center"/>
          </w:tcPr>
          <w:p w14:paraId="46D3BB2D">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8.8（参考原中标目录）</w:t>
            </w:r>
          </w:p>
        </w:tc>
        <w:tc>
          <w:tcPr>
            <w:tcW w:w="387" w:type="pct"/>
            <w:vAlign w:val="center"/>
          </w:tcPr>
          <w:p w14:paraId="2E38EEE2">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国产</w:t>
            </w:r>
          </w:p>
        </w:tc>
        <w:tc>
          <w:tcPr>
            <w:tcW w:w="486" w:type="pct"/>
            <w:vAlign w:val="center"/>
          </w:tcPr>
          <w:p w14:paraId="500ABBDD">
            <w:pPr>
              <w:widowControl/>
              <w:jc w:val="center"/>
              <w:textAlignment w:val="center"/>
              <w:rPr>
                <w:rFonts w:hint="eastAsia" w:ascii="Times New Roman" w:hAnsi="Times New Roman" w:eastAsia="宋体" w:cs="Times New Roman"/>
                <w:sz w:val="21"/>
                <w:szCs w:val="20"/>
                <w:lang w:val="en-US" w:eastAsia="zh-CN"/>
              </w:rPr>
            </w:pPr>
            <w:r>
              <w:rPr>
                <w:rFonts w:hint="eastAsia" w:eastAsia="宋体"/>
                <w:lang w:val="en-US" w:eastAsia="zh-CN"/>
              </w:rPr>
              <w:t>手术室</w:t>
            </w:r>
          </w:p>
        </w:tc>
        <w:tc>
          <w:tcPr>
            <w:tcW w:w="625" w:type="pct"/>
            <w:shd w:val="clear" w:color="auto" w:fill="auto"/>
            <w:vAlign w:val="center"/>
          </w:tcPr>
          <w:p w14:paraId="64FDB285">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52ACB8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5BC2F0E8">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17</w:t>
            </w:r>
          </w:p>
        </w:tc>
        <w:tc>
          <w:tcPr>
            <w:tcW w:w="553" w:type="pct"/>
            <w:shd w:val="clear" w:color="000000" w:fill="FFFFFF"/>
            <w:noWrap/>
            <w:vAlign w:val="center"/>
          </w:tcPr>
          <w:p w14:paraId="5612B088">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529</w:t>
            </w:r>
          </w:p>
        </w:tc>
        <w:tc>
          <w:tcPr>
            <w:tcW w:w="684" w:type="pct"/>
            <w:vAlign w:val="center"/>
          </w:tcPr>
          <w:p w14:paraId="7D44CA3A">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齿科藻酸盐印模材料（修复产品）</w:t>
            </w:r>
          </w:p>
        </w:tc>
        <w:tc>
          <w:tcPr>
            <w:tcW w:w="971" w:type="pct"/>
            <w:vAlign w:val="center"/>
          </w:tcPr>
          <w:p w14:paraId="504369FC">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藻酸盐成分，齿科藻酸盐印模材料适用于制取牙齿和口腔组织印模。</w:t>
            </w:r>
          </w:p>
        </w:tc>
        <w:tc>
          <w:tcPr>
            <w:tcW w:w="1001" w:type="pct"/>
            <w:vAlign w:val="center"/>
          </w:tcPr>
          <w:p w14:paraId="104CE652">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6.8（参考原中标目录）</w:t>
            </w:r>
          </w:p>
        </w:tc>
        <w:tc>
          <w:tcPr>
            <w:tcW w:w="387" w:type="pct"/>
            <w:vAlign w:val="center"/>
          </w:tcPr>
          <w:p w14:paraId="2FB51C83">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国产</w:t>
            </w:r>
          </w:p>
        </w:tc>
        <w:tc>
          <w:tcPr>
            <w:tcW w:w="486" w:type="pct"/>
            <w:vAlign w:val="center"/>
          </w:tcPr>
          <w:p w14:paraId="315B9B90">
            <w:pPr>
              <w:widowControl/>
              <w:jc w:val="center"/>
              <w:textAlignment w:val="center"/>
              <w:rPr>
                <w:rFonts w:hint="eastAsia"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口腔科</w:t>
            </w:r>
          </w:p>
        </w:tc>
        <w:tc>
          <w:tcPr>
            <w:tcW w:w="625" w:type="pct"/>
            <w:shd w:val="clear" w:color="auto" w:fill="auto"/>
            <w:vAlign w:val="center"/>
          </w:tcPr>
          <w:p w14:paraId="70E528FE">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1E49AD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5A9B396D">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18</w:t>
            </w:r>
          </w:p>
        </w:tc>
        <w:tc>
          <w:tcPr>
            <w:tcW w:w="553" w:type="pct"/>
            <w:shd w:val="clear" w:color="000000" w:fill="FFFFFF"/>
            <w:noWrap/>
            <w:vAlign w:val="center"/>
          </w:tcPr>
          <w:p w14:paraId="42F18E41">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530</w:t>
            </w:r>
          </w:p>
        </w:tc>
        <w:tc>
          <w:tcPr>
            <w:tcW w:w="684" w:type="pct"/>
            <w:vAlign w:val="center"/>
          </w:tcPr>
          <w:p w14:paraId="4FDB64FD">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基托蜡（修复产品）</w:t>
            </w:r>
          </w:p>
        </w:tc>
        <w:tc>
          <w:tcPr>
            <w:tcW w:w="971" w:type="pct"/>
            <w:vAlign w:val="center"/>
          </w:tcPr>
          <w:p w14:paraId="346FF843">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厚度：≥1.5mm，在25±1℃折叠时不发生脆裂或折段，专供牙医临床作试样基托、排牙和雕刻之用</w:t>
            </w:r>
          </w:p>
        </w:tc>
        <w:tc>
          <w:tcPr>
            <w:tcW w:w="1001" w:type="pct"/>
            <w:vAlign w:val="center"/>
          </w:tcPr>
          <w:p w14:paraId="633A10B6">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14（参考原中标目录）</w:t>
            </w:r>
          </w:p>
        </w:tc>
        <w:tc>
          <w:tcPr>
            <w:tcW w:w="387" w:type="pct"/>
            <w:vAlign w:val="center"/>
          </w:tcPr>
          <w:p w14:paraId="2218E12E">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国产</w:t>
            </w:r>
          </w:p>
        </w:tc>
        <w:tc>
          <w:tcPr>
            <w:tcW w:w="486" w:type="pct"/>
            <w:vAlign w:val="center"/>
          </w:tcPr>
          <w:p w14:paraId="73A193D2">
            <w:pPr>
              <w:widowControl/>
              <w:jc w:val="center"/>
              <w:textAlignment w:val="center"/>
              <w:rPr>
                <w:rFonts w:hint="eastAsia"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口腔科</w:t>
            </w:r>
          </w:p>
        </w:tc>
        <w:tc>
          <w:tcPr>
            <w:tcW w:w="625" w:type="pct"/>
            <w:shd w:val="clear" w:color="auto" w:fill="auto"/>
            <w:vAlign w:val="center"/>
          </w:tcPr>
          <w:p w14:paraId="2EFFF8EB">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否</w:t>
            </w:r>
          </w:p>
        </w:tc>
      </w:tr>
      <w:tr w14:paraId="7BD416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45082E2A">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19</w:t>
            </w:r>
          </w:p>
        </w:tc>
        <w:tc>
          <w:tcPr>
            <w:tcW w:w="553" w:type="pct"/>
            <w:shd w:val="clear" w:color="000000" w:fill="FFFFFF"/>
            <w:noWrap/>
            <w:vAlign w:val="center"/>
          </w:tcPr>
          <w:p w14:paraId="413E9365">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531</w:t>
            </w:r>
          </w:p>
        </w:tc>
        <w:tc>
          <w:tcPr>
            <w:tcW w:w="684" w:type="pct"/>
            <w:vAlign w:val="center"/>
          </w:tcPr>
          <w:p w14:paraId="1F68A696">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光固化临时充填树脂（修复产品）</w:t>
            </w:r>
          </w:p>
        </w:tc>
        <w:tc>
          <w:tcPr>
            <w:tcW w:w="971" w:type="pct"/>
            <w:vAlign w:val="center"/>
          </w:tcPr>
          <w:p w14:paraId="7344C93C">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用于各种类型窝洞的临时性充填、在运用嵌体和高嵌体技术时窝洞暂时性保护封闭。在口腔内的保留时间不得超过1个月。</w:t>
            </w:r>
          </w:p>
        </w:tc>
        <w:tc>
          <w:tcPr>
            <w:tcW w:w="1001" w:type="pct"/>
            <w:vAlign w:val="center"/>
          </w:tcPr>
          <w:p w14:paraId="4D75FC3F">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125（参考原中标目录）</w:t>
            </w:r>
          </w:p>
        </w:tc>
        <w:tc>
          <w:tcPr>
            <w:tcW w:w="387" w:type="pct"/>
            <w:vAlign w:val="center"/>
          </w:tcPr>
          <w:p w14:paraId="494C947C">
            <w:pPr>
              <w:widowControl/>
              <w:jc w:val="center"/>
              <w:textAlignment w:val="center"/>
              <w:rPr>
                <w:rFonts w:hint="eastAsia" w:ascii="Times New Roman" w:hAnsi="Times New Roman" w:eastAsia="宋体" w:cs="Times New Roman"/>
                <w:sz w:val="21"/>
                <w:szCs w:val="20"/>
                <w:lang w:val="en-US" w:eastAsia="zh-CN"/>
              </w:rPr>
            </w:pPr>
            <w:r>
              <w:rPr>
                <w:rFonts w:hint="eastAsia" w:eastAsia="宋体" w:cs="Times New Roman"/>
                <w:sz w:val="21"/>
                <w:szCs w:val="20"/>
                <w:lang w:val="en-US" w:eastAsia="zh-CN"/>
              </w:rPr>
              <w:t>允许</w:t>
            </w:r>
            <w:r>
              <w:rPr>
                <w:rFonts w:hint="default" w:ascii="Times New Roman" w:hAnsi="Times New Roman" w:eastAsia="宋体" w:cs="Times New Roman"/>
                <w:sz w:val="21"/>
                <w:szCs w:val="20"/>
                <w:lang w:val="en-US" w:eastAsia="zh-CN"/>
              </w:rPr>
              <w:t>进口</w:t>
            </w:r>
          </w:p>
        </w:tc>
        <w:tc>
          <w:tcPr>
            <w:tcW w:w="486" w:type="pct"/>
            <w:vAlign w:val="center"/>
          </w:tcPr>
          <w:p w14:paraId="0B435CC3">
            <w:pPr>
              <w:widowControl/>
              <w:jc w:val="center"/>
              <w:textAlignment w:val="center"/>
              <w:rPr>
                <w:rFonts w:hint="eastAsia"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口腔科</w:t>
            </w:r>
          </w:p>
        </w:tc>
        <w:tc>
          <w:tcPr>
            <w:tcW w:w="625" w:type="pct"/>
            <w:shd w:val="clear" w:color="auto" w:fill="auto"/>
            <w:vAlign w:val="center"/>
          </w:tcPr>
          <w:p w14:paraId="52D62A07">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69112C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0C1CA1F0">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20</w:t>
            </w:r>
          </w:p>
        </w:tc>
        <w:tc>
          <w:tcPr>
            <w:tcW w:w="553" w:type="pct"/>
            <w:shd w:val="clear" w:color="000000" w:fill="FFFFFF"/>
            <w:noWrap/>
            <w:vAlign w:val="center"/>
          </w:tcPr>
          <w:p w14:paraId="1E545D25">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532</w:t>
            </w:r>
          </w:p>
        </w:tc>
        <w:tc>
          <w:tcPr>
            <w:tcW w:w="684" w:type="pct"/>
            <w:vAlign w:val="center"/>
          </w:tcPr>
          <w:p w14:paraId="52C57316">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模型用丙烯酸树脂（修复产品）</w:t>
            </w:r>
          </w:p>
        </w:tc>
        <w:tc>
          <w:tcPr>
            <w:tcW w:w="971" w:type="pct"/>
            <w:vAlign w:val="center"/>
          </w:tcPr>
          <w:p w14:paraId="163F12DF">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用于临时牙冠粘接</w:t>
            </w:r>
          </w:p>
        </w:tc>
        <w:tc>
          <w:tcPr>
            <w:tcW w:w="1001" w:type="pct"/>
            <w:vAlign w:val="center"/>
          </w:tcPr>
          <w:p w14:paraId="6BC6673B">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360.89-584（参考原中标目录）</w:t>
            </w:r>
          </w:p>
        </w:tc>
        <w:tc>
          <w:tcPr>
            <w:tcW w:w="387" w:type="pct"/>
            <w:vAlign w:val="center"/>
          </w:tcPr>
          <w:p w14:paraId="7C725577">
            <w:pPr>
              <w:widowControl/>
              <w:jc w:val="center"/>
              <w:textAlignment w:val="center"/>
              <w:rPr>
                <w:rFonts w:hint="eastAsia" w:ascii="Times New Roman" w:hAnsi="Times New Roman" w:eastAsia="宋体" w:cs="Times New Roman"/>
                <w:sz w:val="21"/>
                <w:szCs w:val="20"/>
                <w:lang w:val="en-US" w:eastAsia="zh-CN"/>
              </w:rPr>
            </w:pPr>
            <w:r>
              <w:rPr>
                <w:rFonts w:hint="eastAsia" w:eastAsia="宋体" w:cs="Times New Roman"/>
                <w:sz w:val="21"/>
                <w:szCs w:val="20"/>
                <w:lang w:val="en-US" w:eastAsia="zh-CN"/>
              </w:rPr>
              <w:t>允许</w:t>
            </w:r>
            <w:r>
              <w:rPr>
                <w:rFonts w:hint="default" w:ascii="Times New Roman" w:hAnsi="Times New Roman" w:eastAsia="宋体" w:cs="Times New Roman"/>
                <w:sz w:val="21"/>
                <w:szCs w:val="20"/>
                <w:lang w:val="en-US" w:eastAsia="zh-CN"/>
              </w:rPr>
              <w:t>进口</w:t>
            </w:r>
          </w:p>
        </w:tc>
        <w:tc>
          <w:tcPr>
            <w:tcW w:w="486" w:type="pct"/>
            <w:vAlign w:val="center"/>
          </w:tcPr>
          <w:p w14:paraId="497D3C53">
            <w:pPr>
              <w:widowControl/>
              <w:jc w:val="center"/>
              <w:textAlignment w:val="center"/>
              <w:rPr>
                <w:rFonts w:hint="eastAsia"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口腔科</w:t>
            </w:r>
          </w:p>
        </w:tc>
        <w:tc>
          <w:tcPr>
            <w:tcW w:w="625" w:type="pct"/>
            <w:shd w:val="clear" w:color="auto" w:fill="auto"/>
            <w:vAlign w:val="center"/>
          </w:tcPr>
          <w:p w14:paraId="26EF0B6B">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0DD0F7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6B499589">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21</w:t>
            </w:r>
          </w:p>
        </w:tc>
        <w:tc>
          <w:tcPr>
            <w:tcW w:w="553" w:type="pct"/>
            <w:shd w:val="clear" w:color="000000" w:fill="FFFFFF"/>
            <w:noWrap/>
            <w:vAlign w:val="center"/>
          </w:tcPr>
          <w:p w14:paraId="777299D0">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534</w:t>
            </w:r>
          </w:p>
        </w:tc>
        <w:tc>
          <w:tcPr>
            <w:tcW w:w="684" w:type="pct"/>
            <w:vAlign w:val="center"/>
          </w:tcPr>
          <w:p w14:paraId="79EC0B48">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自凝义齿基托材料（修复产品）</w:t>
            </w:r>
          </w:p>
        </w:tc>
        <w:tc>
          <w:tcPr>
            <w:tcW w:w="971" w:type="pct"/>
            <w:vAlign w:val="center"/>
          </w:tcPr>
          <w:p w14:paraId="199D4293">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材料：甲基丙烯酸甲酯均聚粉或共聚粉，染料，用于义齿修复，基托修理，脱落人造牙修理。</w:t>
            </w:r>
          </w:p>
        </w:tc>
        <w:tc>
          <w:tcPr>
            <w:tcW w:w="1001" w:type="pct"/>
            <w:vAlign w:val="center"/>
          </w:tcPr>
          <w:p w14:paraId="3B0A0453">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24（参考原中标目录）</w:t>
            </w:r>
          </w:p>
        </w:tc>
        <w:tc>
          <w:tcPr>
            <w:tcW w:w="387" w:type="pct"/>
            <w:vAlign w:val="center"/>
          </w:tcPr>
          <w:p w14:paraId="1739E1EA">
            <w:pPr>
              <w:widowControl/>
              <w:jc w:val="center"/>
              <w:textAlignment w:val="center"/>
              <w:rPr>
                <w:rFonts w:hint="eastAsia" w:ascii="Times New Roman" w:hAnsi="Times New Roman" w:eastAsia="宋体" w:cs="Times New Roman"/>
                <w:sz w:val="21"/>
                <w:szCs w:val="20"/>
                <w:lang w:val="en-US" w:eastAsia="zh-CN"/>
              </w:rPr>
            </w:pPr>
            <w:r>
              <w:rPr>
                <w:rFonts w:hint="eastAsia" w:eastAsia="宋体" w:cs="Times New Roman"/>
                <w:sz w:val="21"/>
                <w:szCs w:val="20"/>
                <w:lang w:val="en-US" w:eastAsia="zh-CN"/>
              </w:rPr>
              <w:t>允许</w:t>
            </w:r>
            <w:r>
              <w:rPr>
                <w:rFonts w:hint="default" w:ascii="Times New Roman" w:hAnsi="Times New Roman" w:eastAsia="宋体" w:cs="Times New Roman"/>
                <w:sz w:val="21"/>
                <w:szCs w:val="20"/>
                <w:lang w:val="en-US" w:eastAsia="zh-CN"/>
              </w:rPr>
              <w:t>进口</w:t>
            </w:r>
          </w:p>
        </w:tc>
        <w:tc>
          <w:tcPr>
            <w:tcW w:w="486" w:type="pct"/>
            <w:vAlign w:val="center"/>
          </w:tcPr>
          <w:p w14:paraId="2D6425B4">
            <w:pPr>
              <w:widowControl/>
              <w:jc w:val="center"/>
              <w:textAlignment w:val="center"/>
              <w:rPr>
                <w:rFonts w:hint="eastAsia"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口腔科</w:t>
            </w:r>
          </w:p>
        </w:tc>
        <w:tc>
          <w:tcPr>
            <w:tcW w:w="625" w:type="pct"/>
            <w:shd w:val="clear" w:color="auto" w:fill="auto"/>
            <w:vAlign w:val="center"/>
          </w:tcPr>
          <w:p w14:paraId="17BBAC23">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213747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413AD2C1">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22</w:t>
            </w:r>
          </w:p>
        </w:tc>
        <w:tc>
          <w:tcPr>
            <w:tcW w:w="553" w:type="pct"/>
            <w:shd w:val="clear" w:color="000000" w:fill="FFFFFF"/>
            <w:noWrap/>
            <w:vAlign w:val="center"/>
          </w:tcPr>
          <w:p w14:paraId="2D36827D">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535</w:t>
            </w:r>
          </w:p>
        </w:tc>
        <w:tc>
          <w:tcPr>
            <w:tcW w:w="684" w:type="pct"/>
            <w:vAlign w:val="center"/>
          </w:tcPr>
          <w:p w14:paraId="50E79BAA">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纤维根管桩（石英纤维桩）（修复产品）</w:t>
            </w:r>
          </w:p>
        </w:tc>
        <w:tc>
          <w:tcPr>
            <w:tcW w:w="971" w:type="pct"/>
            <w:vAlign w:val="center"/>
          </w:tcPr>
          <w:p w14:paraId="0B605969">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由阻射石英纤维复合环氧树脂制成，添加温控染色剂。临床用于口腔牙齿残根、残冠的修复。</w:t>
            </w:r>
          </w:p>
        </w:tc>
        <w:tc>
          <w:tcPr>
            <w:tcW w:w="1001" w:type="pct"/>
            <w:vAlign w:val="center"/>
          </w:tcPr>
          <w:p w14:paraId="095BF152">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650-850（参考原中标目录）</w:t>
            </w:r>
          </w:p>
        </w:tc>
        <w:tc>
          <w:tcPr>
            <w:tcW w:w="387" w:type="pct"/>
            <w:vAlign w:val="center"/>
          </w:tcPr>
          <w:p w14:paraId="6F32C933">
            <w:pPr>
              <w:widowControl/>
              <w:jc w:val="center"/>
              <w:textAlignment w:val="center"/>
              <w:rPr>
                <w:rFonts w:hint="eastAsia" w:ascii="Times New Roman" w:hAnsi="Times New Roman" w:eastAsia="宋体" w:cs="Times New Roman"/>
                <w:sz w:val="21"/>
                <w:szCs w:val="20"/>
                <w:lang w:val="en-US" w:eastAsia="zh-CN"/>
              </w:rPr>
            </w:pPr>
            <w:r>
              <w:rPr>
                <w:rFonts w:hint="eastAsia" w:eastAsia="宋体" w:cs="Times New Roman"/>
                <w:sz w:val="21"/>
                <w:szCs w:val="20"/>
                <w:lang w:val="en-US" w:eastAsia="zh-CN"/>
              </w:rPr>
              <w:t>允许</w:t>
            </w:r>
            <w:r>
              <w:rPr>
                <w:rFonts w:hint="eastAsia" w:ascii="Times New Roman" w:hAnsi="Times New Roman" w:eastAsia="宋体" w:cs="Times New Roman"/>
                <w:sz w:val="21"/>
                <w:szCs w:val="20"/>
                <w:lang w:val="en-US" w:eastAsia="zh-CN"/>
              </w:rPr>
              <w:t>进口</w:t>
            </w:r>
          </w:p>
        </w:tc>
        <w:tc>
          <w:tcPr>
            <w:tcW w:w="486" w:type="pct"/>
            <w:vAlign w:val="center"/>
          </w:tcPr>
          <w:p w14:paraId="31CA3559">
            <w:pPr>
              <w:widowControl/>
              <w:jc w:val="center"/>
              <w:textAlignment w:val="center"/>
              <w:rPr>
                <w:rFonts w:hint="eastAsia"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口腔科</w:t>
            </w:r>
          </w:p>
        </w:tc>
        <w:tc>
          <w:tcPr>
            <w:tcW w:w="625" w:type="pct"/>
            <w:shd w:val="clear" w:color="auto" w:fill="auto"/>
            <w:vAlign w:val="center"/>
          </w:tcPr>
          <w:p w14:paraId="4F5F481A">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78165C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73416640">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23</w:t>
            </w:r>
          </w:p>
        </w:tc>
        <w:tc>
          <w:tcPr>
            <w:tcW w:w="553" w:type="pct"/>
            <w:shd w:val="clear" w:color="000000" w:fill="FFFFFF"/>
            <w:noWrap/>
            <w:vAlign w:val="center"/>
          </w:tcPr>
          <w:p w14:paraId="447C3133">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536</w:t>
            </w:r>
          </w:p>
        </w:tc>
        <w:tc>
          <w:tcPr>
            <w:tcW w:w="684" w:type="pct"/>
            <w:vAlign w:val="center"/>
          </w:tcPr>
          <w:p w14:paraId="13C938B7">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桩核材料（含超硬核树脂）（修复产品）</w:t>
            </w:r>
          </w:p>
        </w:tc>
        <w:tc>
          <w:tcPr>
            <w:tcW w:w="971" w:type="pct"/>
            <w:vAlign w:val="center"/>
          </w:tcPr>
          <w:p w14:paraId="7DB16052">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除用于粘接预成根管桩，还可用于桩核堆塑成形和粘接冠/桥</w:t>
            </w:r>
          </w:p>
        </w:tc>
        <w:tc>
          <w:tcPr>
            <w:tcW w:w="1001" w:type="pct"/>
            <w:vAlign w:val="center"/>
          </w:tcPr>
          <w:p w14:paraId="78766E22">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330（参考原中标目录）</w:t>
            </w:r>
          </w:p>
        </w:tc>
        <w:tc>
          <w:tcPr>
            <w:tcW w:w="387" w:type="pct"/>
            <w:vAlign w:val="center"/>
          </w:tcPr>
          <w:p w14:paraId="6F14CB0D">
            <w:pPr>
              <w:widowControl/>
              <w:jc w:val="center"/>
              <w:textAlignment w:val="center"/>
              <w:rPr>
                <w:rFonts w:hint="eastAsia" w:ascii="Times New Roman" w:hAnsi="Times New Roman" w:eastAsia="宋体" w:cs="Times New Roman"/>
                <w:sz w:val="21"/>
                <w:szCs w:val="20"/>
                <w:lang w:val="en-US" w:eastAsia="zh-CN"/>
              </w:rPr>
            </w:pPr>
            <w:r>
              <w:rPr>
                <w:rFonts w:hint="eastAsia" w:eastAsia="宋体" w:cs="Times New Roman"/>
                <w:sz w:val="21"/>
                <w:szCs w:val="20"/>
                <w:lang w:val="en-US" w:eastAsia="zh-CN"/>
              </w:rPr>
              <w:t>允许</w:t>
            </w:r>
            <w:r>
              <w:rPr>
                <w:rFonts w:hint="default" w:ascii="Times New Roman" w:hAnsi="Times New Roman" w:eastAsia="宋体" w:cs="Times New Roman"/>
                <w:sz w:val="21"/>
                <w:szCs w:val="20"/>
                <w:lang w:val="en-US" w:eastAsia="zh-CN"/>
              </w:rPr>
              <w:t>进口</w:t>
            </w:r>
          </w:p>
        </w:tc>
        <w:tc>
          <w:tcPr>
            <w:tcW w:w="486" w:type="pct"/>
            <w:vAlign w:val="center"/>
          </w:tcPr>
          <w:p w14:paraId="562E1949">
            <w:pPr>
              <w:widowControl/>
              <w:jc w:val="center"/>
              <w:textAlignment w:val="center"/>
              <w:rPr>
                <w:rFonts w:hint="eastAsia"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口腔科</w:t>
            </w:r>
          </w:p>
        </w:tc>
        <w:tc>
          <w:tcPr>
            <w:tcW w:w="625" w:type="pct"/>
            <w:shd w:val="clear" w:color="auto" w:fill="auto"/>
            <w:vAlign w:val="center"/>
          </w:tcPr>
          <w:p w14:paraId="741B1F7F">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6E5FA0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442D6948">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24</w:t>
            </w:r>
          </w:p>
        </w:tc>
        <w:tc>
          <w:tcPr>
            <w:tcW w:w="553" w:type="pct"/>
            <w:shd w:val="clear" w:color="000000" w:fill="FFFFFF"/>
            <w:noWrap/>
            <w:vAlign w:val="center"/>
          </w:tcPr>
          <w:p w14:paraId="3A4B085F">
            <w:pPr>
              <w:widowControl/>
              <w:jc w:val="center"/>
              <w:textAlignment w:val="center"/>
              <w:rPr>
                <w:rFonts w:hint="default" w:ascii="Times New Roman" w:hAnsi="Times New Roman" w:eastAsia="宋体" w:cs="Times New Roman"/>
                <w:sz w:val="21"/>
                <w:szCs w:val="20"/>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537</w:t>
            </w:r>
          </w:p>
        </w:tc>
        <w:tc>
          <w:tcPr>
            <w:tcW w:w="684" w:type="pct"/>
            <w:vAlign w:val="center"/>
          </w:tcPr>
          <w:p w14:paraId="22917708">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聚羧酸锌水门汀</w:t>
            </w:r>
          </w:p>
        </w:tc>
        <w:tc>
          <w:tcPr>
            <w:tcW w:w="971" w:type="pct"/>
            <w:vAlign w:val="center"/>
          </w:tcPr>
          <w:p w14:paraId="1253A272">
            <w:pPr>
              <w:widowControl/>
              <w:jc w:val="center"/>
              <w:textAlignment w:val="center"/>
              <w:rPr>
                <w:rFonts w:hint="eastAsia" w:ascii="Times New Roman" w:hAnsi="Times New Roman" w:eastAsia="宋体" w:cs="Times New Roman"/>
                <w:sz w:val="21"/>
                <w:szCs w:val="20"/>
              </w:rPr>
            </w:pPr>
            <w:r>
              <w:rPr>
                <w:rFonts w:hint="default" w:ascii="Times New Roman" w:hAnsi="Times New Roman" w:eastAsia="宋体" w:cs="Times New Roman"/>
                <w:sz w:val="21"/>
                <w:szCs w:val="20"/>
                <w:lang w:val="en-US" w:eastAsia="zh-CN"/>
              </w:rPr>
              <w:t>用于修复体的粘固，窝洞垫底、充填；</w:t>
            </w:r>
          </w:p>
        </w:tc>
        <w:tc>
          <w:tcPr>
            <w:tcW w:w="1001" w:type="pct"/>
            <w:vAlign w:val="center"/>
          </w:tcPr>
          <w:p w14:paraId="37B75AF3">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38</w:t>
            </w:r>
            <w:r>
              <w:rPr>
                <w:rFonts w:hint="eastAsia" w:eastAsia="宋体" w:cs="Times New Roman"/>
                <w:sz w:val="21"/>
                <w:szCs w:val="20"/>
                <w:lang w:val="en-US" w:eastAsia="zh-CN"/>
              </w:rPr>
              <w:t>-</w:t>
            </w:r>
            <w:r>
              <w:rPr>
                <w:rFonts w:hint="eastAsia" w:ascii="Times New Roman" w:hAnsi="Times New Roman" w:eastAsia="宋体" w:cs="Times New Roman"/>
                <w:sz w:val="21"/>
                <w:szCs w:val="20"/>
                <w:lang w:val="en-US" w:eastAsia="zh-CN"/>
              </w:rPr>
              <w:t>154（参考原中标目录）</w:t>
            </w:r>
          </w:p>
        </w:tc>
        <w:tc>
          <w:tcPr>
            <w:tcW w:w="387" w:type="pct"/>
            <w:vAlign w:val="center"/>
          </w:tcPr>
          <w:p w14:paraId="1C155AC4">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国产</w:t>
            </w:r>
          </w:p>
        </w:tc>
        <w:tc>
          <w:tcPr>
            <w:tcW w:w="486" w:type="pct"/>
            <w:shd w:val="clear" w:color="auto" w:fill="auto"/>
            <w:vAlign w:val="center"/>
          </w:tcPr>
          <w:p w14:paraId="30527806">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口腔科</w:t>
            </w:r>
          </w:p>
        </w:tc>
        <w:tc>
          <w:tcPr>
            <w:tcW w:w="625" w:type="pct"/>
            <w:shd w:val="clear" w:color="auto" w:fill="auto"/>
            <w:vAlign w:val="center"/>
          </w:tcPr>
          <w:p w14:paraId="09AAD3F4">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414596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53E7FE68">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bidi="ar-SA"/>
              </w:rPr>
              <w:t>25</w:t>
            </w:r>
          </w:p>
        </w:tc>
        <w:tc>
          <w:tcPr>
            <w:tcW w:w="553" w:type="pct"/>
            <w:shd w:val="clear" w:color="000000" w:fill="FFFFFF"/>
            <w:noWrap/>
            <w:vAlign w:val="center"/>
          </w:tcPr>
          <w:p w14:paraId="56A4A4DE">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539</w:t>
            </w:r>
          </w:p>
        </w:tc>
        <w:tc>
          <w:tcPr>
            <w:tcW w:w="684" w:type="pct"/>
            <w:vAlign w:val="center"/>
          </w:tcPr>
          <w:p w14:paraId="0B372A05">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咬合记录材料（修复产品）</w:t>
            </w:r>
          </w:p>
        </w:tc>
        <w:tc>
          <w:tcPr>
            <w:tcW w:w="971" w:type="pct"/>
            <w:vAlign w:val="center"/>
          </w:tcPr>
          <w:p w14:paraId="5269C7C6">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加成型硅橡胶，适用于牙科牙合记录</w:t>
            </w:r>
          </w:p>
        </w:tc>
        <w:tc>
          <w:tcPr>
            <w:tcW w:w="1001" w:type="pct"/>
            <w:vAlign w:val="center"/>
          </w:tcPr>
          <w:p w14:paraId="59158D48">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168（参考原中标目录）</w:t>
            </w:r>
          </w:p>
        </w:tc>
        <w:tc>
          <w:tcPr>
            <w:tcW w:w="387" w:type="pct"/>
            <w:vAlign w:val="center"/>
          </w:tcPr>
          <w:p w14:paraId="44C3FD31">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国产</w:t>
            </w:r>
          </w:p>
        </w:tc>
        <w:tc>
          <w:tcPr>
            <w:tcW w:w="486" w:type="pct"/>
            <w:shd w:val="clear" w:color="auto" w:fill="auto"/>
            <w:vAlign w:val="center"/>
          </w:tcPr>
          <w:p w14:paraId="21E438F0">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口腔科</w:t>
            </w:r>
          </w:p>
        </w:tc>
        <w:tc>
          <w:tcPr>
            <w:tcW w:w="625" w:type="pct"/>
            <w:shd w:val="clear" w:color="auto" w:fill="auto"/>
            <w:vAlign w:val="center"/>
          </w:tcPr>
          <w:p w14:paraId="021E8338">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3E5B80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093F4F8F">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26</w:t>
            </w:r>
          </w:p>
        </w:tc>
        <w:tc>
          <w:tcPr>
            <w:tcW w:w="553" w:type="pct"/>
            <w:shd w:val="clear" w:color="000000" w:fill="FFFFFF"/>
            <w:noWrap/>
            <w:vAlign w:val="center"/>
          </w:tcPr>
          <w:p w14:paraId="54DD9330">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540</w:t>
            </w:r>
          </w:p>
        </w:tc>
        <w:tc>
          <w:tcPr>
            <w:tcW w:w="684" w:type="pct"/>
            <w:vAlign w:val="center"/>
          </w:tcPr>
          <w:p w14:paraId="7C878D8C">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烤瓷表面处理剂（修复产品）</w:t>
            </w:r>
          </w:p>
        </w:tc>
        <w:tc>
          <w:tcPr>
            <w:tcW w:w="971" w:type="pct"/>
            <w:vAlign w:val="center"/>
          </w:tcPr>
          <w:p w14:paraId="4280B0F7">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用于加强树脂水门汀和修复体之间的粘接强度。</w:t>
            </w:r>
          </w:p>
        </w:tc>
        <w:tc>
          <w:tcPr>
            <w:tcW w:w="1001" w:type="pct"/>
            <w:vAlign w:val="center"/>
          </w:tcPr>
          <w:p w14:paraId="0370AA9B">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480-1529（参考原中标目录）</w:t>
            </w:r>
          </w:p>
        </w:tc>
        <w:tc>
          <w:tcPr>
            <w:tcW w:w="387" w:type="pct"/>
            <w:vAlign w:val="center"/>
          </w:tcPr>
          <w:p w14:paraId="7566231F">
            <w:pPr>
              <w:widowControl/>
              <w:jc w:val="center"/>
              <w:textAlignment w:val="center"/>
              <w:rPr>
                <w:rFonts w:hint="eastAsia" w:ascii="Times New Roman" w:hAnsi="Times New Roman" w:eastAsia="宋体" w:cs="Times New Roman"/>
                <w:sz w:val="21"/>
                <w:szCs w:val="20"/>
                <w:lang w:val="en-US" w:eastAsia="zh-CN"/>
              </w:rPr>
            </w:pPr>
            <w:r>
              <w:rPr>
                <w:rFonts w:hint="eastAsia" w:eastAsia="宋体" w:cs="Times New Roman"/>
                <w:sz w:val="21"/>
                <w:szCs w:val="20"/>
                <w:lang w:val="en-US" w:eastAsia="zh-CN"/>
              </w:rPr>
              <w:t>允许</w:t>
            </w:r>
            <w:r>
              <w:rPr>
                <w:rFonts w:hint="default" w:ascii="Times New Roman" w:hAnsi="Times New Roman" w:eastAsia="宋体" w:cs="Times New Roman"/>
                <w:sz w:val="21"/>
                <w:szCs w:val="20"/>
                <w:lang w:val="en-US" w:eastAsia="zh-CN"/>
              </w:rPr>
              <w:t>进口</w:t>
            </w:r>
          </w:p>
        </w:tc>
        <w:tc>
          <w:tcPr>
            <w:tcW w:w="486" w:type="pct"/>
            <w:shd w:val="clear" w:color="auto" w:fill="auto"/>
            <w:vAlign w:val="center"/>
          </w:tcPr>
          <w:p w14:paraId="4422F475">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口腔科</w:t>
            </w:r>
          </w:p>
        </w:tc>
        <w:tc>
          <w:tcPr>
            <w:tcW w:w="625" w:type="pct"/>
            <w:shd w:val="clear" w:color="auto" w:fill="auto"/>
            <w:vAlign w:val="center"/>
          </w:tcPr>
          <w:p w14:paraId="044A10AA">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51C13D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3675029C">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27</w:t>
            </w:r>
          </w:p>
        </w:tc>
        <w:tc>
          <w:tcPr>
            <w:tcW w:w="553" w:type="pct"/>
            <w:shd w:val="clear" w:color="000000" w:fill="FFFFFF"/>
            <w:noWrap/>
            <w:vAlign w:val="center"/>
          </w:tcPr>
          <w:p w14:paraId="4C8F6EE4">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541</w:t>
            </w:r>
          </w:p>
        </w:tc>
        <w:tc>
          <w:tcPr>
            <w:tcW w:w="684" w:type="pct"/>
            <w:vAlign w:val="center"/>
          </w:tcPr>
          <w:p w14:paraId="54F66C7F">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树脂水门汀（修复产品）</w:t>
            </w:r>
          </w:p>
        </w:tc>
        <w:tc>
          <w:tcPr>
            <w:tcW w:w="971" w:type="pct"/>
            <w:vAlign w:val="center"/>
          </w:tcPr>
          <w:p w14:paraId="5067C7E3">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用于全瓷、复合材料或金属嵌体、冠嵌体、牙冠、牙桥的最终粘接；玻璃纤维桩的最终粘接；最终粘接全瓷和复合材料贴面；种植体基台上的全瓷、复合材料或金属修复体的最终粘接。</w:t>
            </w:r>
          </w:p>
        </w:tc>
        <w:tc>
          <w:tcPr>
            <w:tcW w:w="1001" w:type="pct"/>
            <w:vAlign w:val="center"/>
          </w:tcPr>
          <w:p w14:paraId="5E1E603C">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690-740（参考原中标目录）</w:t>
            </w:r>
          </w:p>
        </w:tc>
        <w:tc>
          <w:tcPr>
            <w:tcW w:w="387" w:type="pct"/>
            <w:vAlign w:val="center"/>
          </w:tcPr>
          <w:p w14:paraId="79825049">
            <w:pPr>
              <w:widowControl/>
              <w:jc w:val="center"/>
              <w:textAlignment w:val="center"/>
              <w:rPr>
                <w:rFonts w:hint="eastAsia" w:ascii="Times New Roman" w:hAnsi="Times New Roman" w:eastAsia="宋体" w:cs="Times New Roman"/>
                <w:sz w:val="21"/>
                <w:szCs w:val="20"/>
                <w:lang w:val="en-US" w:eastAsia="zh-CN"/>
              </w:rPr>
            </w:pPr>
            <w:r>
              <w:rPr>
                <w:rFonts w:hint="eastAsia" w:eastAsia="宋体" w:cs="Times New Roman"/>
                <w:sz w:val="21"/>
                <w:szCs w:val="20"/>
                <w:lang w:val="en-US" w:eastAsia="zh-CN"/>
              </w:rPr>
              <w:t>允许</w:t>
            </w:r>
            <w:r>
              <w:rPr>
                <w:rFonts w:hint="default" w:ascii="Times New Roman" w:hAnsi="Times New Roman" w:eastAsia="宋体" w:cs="Times New Roman"/>
                <w:sz w:val="21"/>
                <w:szCs w:val="20"/>
                <w:lang w:val="en-US" w:eastAsia="zh-CN"/>
              </w:rPr>
              <w:t>进口</w:t>
            </w:r>
          </w:p>
        </w:tc>
        <w:tc>
          <w:tcPr>
            <w:tcW w:w="486" w:type="pct"/>
            <w:shd w:val="clear" w:color="auto" w:fill="auto"/>
            <w:vAlign w:val="center"/>
          </w:tcPr>
          <w:p w14:paraId="6A37EDF4">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口腔科</w:t>
            </w:r>
          </w:p>
        </w:tc>
        <w:tc>
          <w:tcPr>
            <w:tcW w:w="625" w:type="pct"/>
            <w:shd w:val="clear" w:color="auto" w:fill="auto"/>
            <w:vAlign w:val="center"/>
          </w:tcPr>
          <w:p w14:paraId="2390D983">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46B525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1D042117">
            <w:pPr>
              <w:widowControl/>
              <w:jc w:val="center"/>
              <w:textAlignment w:val="center"/>
              <w:rPr>
                <w:rFonts w:hint="eastAsia"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28</w:t>
            </w:r>
          </w:p>
        </w:tc>
        <w:tc>
          <w:tcPr>
            <w:tcW w:w="553" w:type="pct"/>
            <w:shd w:val="clear" w:color="000000" w:fill="FFFFFF"/>
            <w:noWrap/>
            <w:vAlign w:val="center"/>
          </w:tcPr>
          <w:p w14:paraId="139A8846">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542</w:t>
            </w:r>
          </w:p>
        </w:tc>
        <w:tc>
          <w:tcPr>
            <w:tcW w:w="684" w:type="pct"/>
            <w:vAlign w:val="center"/>
          </w:tcPr>
          <w:p w14:paraId="6CF977DF">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齿科抛光膏（修复产品）</w:t>
            </w:r>
          </w:p>
        </w:tc>
        <w:tc>
          <w:tcPr>
            <w:tcW w:w="971" w:type="pct"/>
            <w:vAlign w:val="center"/>
          </w:tcPr>
          <w:p w14:paraId="48FA77DF">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有效成分包含木糖醇和氟化物；该产品用于牙齿的清洁和抛光。</w:t>
            </w:r>
          </w:p>
        </w:tc>
        <w:tc>
          <w:tcPr>
            <w:tcW w:w="1001" w:type="pct"/>
            <w:vAlign w:val="center"/>
          </w:tcPr>
          <w:p w14:paraId="772A8172">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180（参考原中标目录）</w:t>
            </w:r>
          </w:p>
        </w:tc>
        <w:tc>
          <w:tcPr>
            <w:tcW w:w="387" w:type="pct"/>
            <w:vAlign w:val="center"/>
          </w:tcPr>
          <w:p w14:paraId="0A76D077">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允许进口</w:t>
            </w:r>
          </w:p>
        </w:tc>
        <w:tc>
          <w:tcPr>
            <w:tcW w:w="486" w:type="pct"/>
            <w:shd w:val="clear" w:color="auto" w:fill="auto"/>
            <w:vAlign w:val="center"/>
          </w:tcPr>
          <w:p w14:paraId="6C56E982">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口腔科</w:t>
            </w:r>
          </w:p>
        </w:tc>
        <w:tc>
          <w:tcPr>
            <w:tcW w:w="625" w:type="pct"/>
            <w:shd w:val="clear" w:color="auto" w:fill="auto"/>
            <w:vAlign w:val="center"/>
          </w:tcPr>
          <w:p w14:paraId="746FCC63">
            <w:pPr>
              <w:widowControl/>
              <w:jc w:val="center"/>
              <w:textAlignment w:val="center"/>
              <w:rPr>
                <w:rFonts w:hint="default"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7E3C6B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0B10D0CC">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29-1</w:t>
            </w:r>
          </w:p>
        </w:tc>
        <w:tc>
          <w:tcPr>
            <w:tcW w:w="553" w:type="pct"/>
            <w:shd w:val="clear" w:color="000000" w:fill="FFFFFF"/>
            <w:noWrap/>
            <w:vAlign w:val="center"/>
          </w:tcPr>
          <w:p w14:paraId="0A4C3A4B">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543-A</w:t>
            </w:r>
          </w:p>
        </w:tc>
        <w:tc>
          <w:tcPr>
            <w:tcW w:w="684" w:type="pct"/>
            <w:vAlign w:val="center"/>
          </w:tcPr>
          <w:p w14:paraId="15DAD1B4">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打磨抛光材料（修复产品）</w:t>
            </w:r>
            <w:r>
              <w:rPr>
                <w:rFonts w:hint="eastAsia" w:ascii="Times New Roman" w:hAnsi="Times New Roman" w:eastAsia="宋体" w:cs="Times New Roman"/>
                <w:sz w:val="21"/>
                <w:szCs w:val="20"/>
                <w:lang w:val="en-US" w:eastAsia="zh-CN"/>
              </w:rPr>
              <w:t>（A包）</w:t>
            </w:r>
          </w:p>
        </w:tc>
        <w:tc>
          <w:tcPr>
            <w:tcW w:w="971" w:type="pct"/>
            <w:vAlign w:val="center"/>
          </w:tcPr>
          <w:p w14:paraId="47DE61A1">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用于直接在口腔中及技工室中进行口腔修复体的打磨和抛光。</w:t>
            </w:r>
          </w:p>
        </w:tc>
        <w:tc>
          <w:tcPr>
            <w:tcW w:w="1001" w:type="pct"/>
            <w:vAlign w:val="center"/>
          </w:tcPr>
          <w:p w14:paraId="0E90B58B">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90-1000（参考原中标目录）</w:t>
            </w:r>
          </w:p>
        </w:tc>
        <w:tc>
          <w:tcPr>
            <w:tcW w:w="387" w:type="pct"/>
            <w:vAlign w:val="center"/>
          </w:tcPr>
          <w:p w14:paraId="66A3D096">
            <w:pPr>
              <w:widowControl/>
              <w:jc w:val="center"/>
              <w:textAlignment w:val="center"/>
              <w:rPr>
                <w:rFonts w:hint="eastAsia" w:ascii="Times New Roman" w:hAnsi="Times New Roman" w:eastAsia="宋体" w:cs="Times New Roman"/>
                <w:sz w:val="21"/>
                <w:szCs w:val="20"/>
                <w:lang w:val="en-US" w:eastAsia="zh-CN"/>
              </w:rPr>
            </w:pPr>
            <w:r>
              <w:rPr>
                <w:rFonts w:hint="eastAsia" w:eastAsia="宋体" w:cs="Times New Roman"/>
                <w:sz w:val="21"/>
                <w:szCs w:val="20"/>
                <w:lang w:val="en-US" w:eastAsia="zh-CN"/>
              </w:rPr>
              <w:t>允许</w:t>
            </w:r>
            <w:r>
              <w:rPr>
                <w:rFonts w:hint="default" w:ascii="Times New Roman" w:hAnsi="Times New Roman" w:eastAsia="宋体" w:cs="Times New Roman"/>
                <w:sz w:val="21"/>
                <w:szCs w:val="20"/>
                <w:lang w:val="en-US" w:eastAsia="zh-CN"/>
              </w:rPr>
              <w:t>进口</w:t>
            </w:r>
          </w:p>
        </w:tc>
        <w:tc>
          <w:tcPr>
            <w:tcW w:w="486" w:type="pct"/>
            <w:shd w:val="clear" w:color="auto" w:fill="auto"/>
            <w:vAlign w:val="center"/>
          </w:tcPr>
          <w:p w14:paraId="5D461F9A">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口腔科</w:t>
            </w:r>
          </w:p>
        </w:tc>
        <w:tc>
          <w:tcPr>
            <w:tcW w:w="625" w:type="pct"/>
            <w:shd w:val="clear" w:color="auto" w:fill="auto"/>
            <w:vAlign w:val="center"/>
          </w:tcPr>
          <w:p w14:paraId="40127444">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r w14:paraId="7A9777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290" w:type="pct"/>
            <w:shd w:val="clear" w:color="000000" w:fill="FFFFFF"/>
            <w:vAlign w:val="center"/>
          </w:tcPr>
          <w:p w14:paraId="0761B335">
            <w:pPr>
              <w:widowControl/>
              <w:jc w:val="center"/>
              <w:textAlignment w:val="center"/>
              <w:rPr>
                <w:rFonts w:hint="default" w:ascii="Times New Roman" w:hAnsi="Times New Roman" w:eastAsia="宋体" w:cs="Times New Roman"/>
                <w:sz w:val="21"/>
                <w:szCs w:val="20"/>
                <w:lang w:val="en-US" w:eastAsia="zh-CN"/>
              </w:rPr>
            </w:pPr>
            <w:r>
              <w:rPr>
                <w:rFonts w:hint="eastAsia" w:ascii="宋体" w:hAnsi="宋体" w:eastAsia="宋体" w:cs="宋体"/>
                <w:color w:val="000000"/>
                <w:kern w:val="0"/>
                <w:sz w:val="20"/>
                <w:szCs w:val="20"/>
                <w:lang w:val="en-US" w:eastAsia="zh-CN"/>
              </w:rPr>
              <w:t>29-2</w:t>
            </w:r>
          </w:p>
        </w:tc>
        <w:tc>
          <w:tcPr>
            <w:tcW w:w="553" w:type="pct"/>
            <w:shd w:val="clear" w:color="000000" w:fill="FFFFFF"/>
            <w:noWrap/>
            <w:vAlign w:val="center"/>
          </w:tcPr>
          <w:p w14:paraId="352259B3">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ZCB2025-HC91</w:t>
            </w:r>
            <w:r>
              <w:rPr>
                <w:rFonts w:hint="default" w:ascii="Times New Roman" w:hAnsi="Times New Roman" w:eastAsia="宋体" w:cs="Times New Roman"/>
                <w:sz w:val="21"/>
                <w:szCs w:val="20"/>
                <w:lang w:val="en-US" w:eastAsia="zh-CN"/>
              </w:rPr>
              <w:t>-</w:t>
            </w:r>
            <w:r>
              <w:rPr>
                <w:rFonts w:hint="eastAsia" w:ascii="Times New Roman" w:hAnsi="Times New Roman" w:eastAsia="宋体" w:cs="Times New Roman"/>
                <w:sz w:val="21"/>
                <w:szCs w:val="20"/>
                <w:lang w:val="en-US" w:eastAsia="zh-CN"/>
              </w:rPr>
              <w:t>543-B</w:t>
            </w:r>
          </w:p>
        </w:tc>
        <w:tc>
          <w:tcPr>
            <w:tcW w:w="684" w:type="pct"/>
            <w:vAlign w:val="center"/>
          </w:tcPr>
          <w:p w14:paraId="3AC12220">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打磨抛光材料（修复产品）</w:t>
            </w:r>
            <w:r>
              <w:rPr>
                <w:rFonts w:hint="eastAsia" w:ascii="Times New Roman" w:hAnsi="Times New Roman" w:eastAsia="宋体" w:cs="Times New Roman"/>
                <w:sz w:val="21"/>
                <w:szCs w:val="20"/>
                <w:lang w:val="en-US" w:eastAsia="zh-CN"/>
              </w:rPr>
              <w:t>（B包）</w:t>
            </w:r>
          </w:p>
        </w:tc>
        <w:tc>
          <w:tcPr>
            <w:tcW w:w="971" w:type="pct"/>
            <w:vAlign w:val="center"/>
          </w:tcPr>
          <w:p w14:paraId="0CDF2F6B">
            <w:pPr>
              <w:widowControl/>
              <w:jc w:val="center"/>
              <w:textAlignment w:val="center"/>
              <w:rPr>
                <w:rFonts w:hint="eastAsia" w:ascii="Times New Roman" w:hAnsi="Times New Roman" w:eastAsia="宋体" w:cs="Times New Roman"/>
                <w:sz w:val="21"/>
                <w:szCs w:val="20"/>
                <w:lang w:val="en-US" w:eastAsia="zh-CN"/>
              </w:rPr>
            </w:pPr>
            <w:r>
              <w:rPr>
                <w:rFonts w:hint="default" w:ascii="Times New Roman" w:hAnsi="Times New Roman" w:eastAsia="宋体" w:cs="Times New Roman"/>
                <w:sz w:val="21"/>
                <w:szCs w:val="20"/>
                <w:lang w:val="en-US" w:eastAsia="zh-CN"/>
              </w:rPr>
              <w:t>用于直接在口腔中及技工室中进行口腔修复体的打磨和抛光。</w:t>
            </w:r>
          </w:p>
        </w:tc>
        <w:tc>
          <w:tcPr>
            <w:tcW w:w="1001" w:type="pct"/>
            <w:vAlign w:val="center"/>
          </w:tcPr>
          <w:p w14:paraId="366136BE">
            <w:pPr>
              <w:widowControl/>
              <w:jc w:val="center"/>
              <w:textAlignment w:val="center"/>
              <w:rPr>
                <w:rFonts w:hint="eastAsia" w:ascii="Times New Roman" w:hAnsi="Times New Roman" w:eastAsia="宋体" w:cs="Times New Roman"/>
                <w:sz w:val="21"/>
                <w:szCs w:val="20"/>
                <w:lang w:val="en-US" w:eastAsia="zh-CN"/>
              </w:rPr>
            </w:pPr>
            <w:r>
              <w:rPr>
                <w:rFonts w:hint="eastAsia" w:eastAsia="宋体" w:cs="Times New Roman"/>
                <w:sz w:val="21"/>
                <w:szCs w:val="20"/>
                <w:lang w:val="en-US" w:eastAsia="zh-CN"/>
              </w:rPr>
              <w:t>77</w:t>
            </w:r>
            <w:r>
              <w:rPr>
                <w:rFonts w:hint="eastAsia" w:ascii="Times New Roman" w:hAnsi="Times New Roman" w:eastAsia="宋体" w:cs="Times New Roman"/>
                <w:sz w:val="21"/>
                <w:szCs w:val="20"/>
                <w:lang w:val="en-US" w:eastAsia="zh-CN"/>
              </w:rPr>
              <w:t>-707.96（参考原中标目录）</w:t>
            </w:r>
          </w:p>
        </w:tc>
        <w:tc>
          <w:tcPr>
            <w:tcW w:w="387" w:type="pct"/>
            <w:vAlign w:val="center"/>
          </w:tcPr>
          <w:p w14:paraId="52AEFA3D">
            <w:pPr>
              <w:widowControl/>
              <w:jc w:val="center"/>
              <w:textAlignment w:val="center"/>
              <w:rPr>
                <w:rFonts w:hint="eastAsia" w:ascii="Times New Roman" w:hAnsi="Times New Roman" w:eastAsia="宋体" w:cs="Times New Roman"/>
                <w:sz w:val="21"/>
                <w:szCs w:val="20"/>
                <w:lang w:val="en-US" w:eastAsia="zh-CN"/>
              </w:rPr>
            </w:pPr>
            <w:r>
              <w:rPr>
                <w:rFonts w:hint="eastAsia" w:eastAsia="宋体" w:cs="Times New Roman"/>
                <w:sz w:val="21"/>
                <w:szCs w:val="20"/>
                <w:lang w:val="en-US" w:eastAsia="zh-CN"/>
              </w:rPr>
              <w:t>允许</w:t>
            </w:r>
            <w:r>
              <w:rPr>
                <w:rFonts w:hint="default" w:ascii="Times New Roman" w:hAnsi="Times New Roman" w:eastAsia="宋体" w:cs="Times New Roman"/>
                <w:sz w:val="21"/>
                <w:szCs w:val="20"/>
                <w:lang w:val="en-US" w:eastAsia="zh-CN"/>
              </w:rPr>
              <w:t>进口</w:t>
            </w:r>
          </w:p>
        </w:tc>
        <w:tc>
          <w:tcPr>
            <w:tcW w:w="486" w:type="pct"/>
            <w:shd w:val="clear" w:color="auto" w:fill="auto"/>
            <w:vAlign w:val="center"/>
          </w:tcPr>
          <w:p w14:paraId="02C2BA5F">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口腔科</w:t>
            </w:r>
          </w:p>
        </w:tc>
        <w:tc>
          <w:tcPr>
            <w:tcW w:w="625" w:type="pct"/>
            <w:shd w:val="clear" w:color="auto" w:fill="auto"/>
            <w:vAlign w:val="center"/>
          </w:tcPr>
          <w:p w14:paraId="46F423A6">
            <w:pPr>
              <w:widowControl/>
              <w:jc w:val="center"/>
              <w:textAlignment w:val="center"/>
              <w:rPr>
                <w:rFonts w:hint="eastAsia" w:ascii="Times New Roman" w:hAnsi="Times New Roman" w:eastAsia="宋体" w:cs="Times New Roman"/>
                <w:sz w:val="21"/>
                <w:szCs w:val="20"/>
                <w:lang w:val="en-US" w:eastAsia="zh-CN"/>
              </w:rPr>
            </w:pPr>
            <w:r>
              <w:rPr>
                <w:rFonts w:hint="eastAsia" w:ascii="Times New Roman" w:hAnsi="Times New Roman" w:eastAsia="宋体" w:cs="Times New Roman"/>
                <w:sz w:val="21"/>
                <w:szCs w:val="20"/>
                <w:lang w:val="en-US" w:eastAsia="zh-CN"/>
              </w:rPr>
              <w:t>是</w:t>
            </w:r>
          </w:p>
        </w:tc>
      </w:tr>
    </w:tbl>
    <w:p w14:paraId="50C8412B">
      <w:pPr>
        <w:pStyle w:val="43"/>
        <w:widowControl/>
        <w:adjustRightInd w:val="0"/>
        <w:snapToGrid w:val="0"/>
        <w:spacing w:line="360" w:lineRule="auto"/>
        <w:ind w:left="0" w:leftChars="0" w:firstLine="241" w:firstLineChars="100"/>
        <w:rPr>
          <w:rFonts w:hint="eastAsia" w:ascii="宋体" w:hAnsi="宋体" w:eastAsia="宋体" w:cs="宋体"/>
          <w:b/>
          <w:sz w:val="24"/>
          <w:szCs w:val="24"/>
        </w:rPr>
      </w:pPr>
    </w:p>
    <w:p w14:paraId="778D263D">
      <w:pPr>
        <w:pStyle w:val="43"/>
        <w:widowControl/>
        <w:adjustRightInd w:val="0"/>
        <w:snapToGrid w:val="0"/>
        <w:spacing w:line="360" w:lineRule="auto"/>
        <w:ind w:left="0" w:leftChars="0" w:firstLine="241" w:firstLineChars="100"/>
        <w:rPr>
          <w:rFonts w:ascii="宋体" w:hAnsi="宋体" w:eastAsia="宋体" w:cs="宋体"/>
          <w:b/>
          <w:bCs/>
          <w:color w:val="000000"/>
          <w:kern w:val="0"/>
          <w:sz w:val="24"/>
        </w:rPr>
      </w:pPr>
      <w:r>
        <w:rPr>
          <w:rFonts w:hint="eastAsia" w:ascii="宋体" w:hAnsi="宋体" w:eastAsia="宋体" w:cs="宋体"/>
          <w:b/>
          <w:sz w:val="24"/>
          <w:szCs w:val="24"/>
        </w:rPr>
        <w:t>二、</w:t>
      </w:r>
      <w:r>
        <w:rPr>
          <w:rFonts w:hint="eastAsia" w:ascii="宋体" w:hAnsi="宋体" w:eastAsia="宋体" w:cs="宋体"/>
          <w:b/>
          <w:bCs/>
          <w:color w:val="000000"/>
          <w:kern w:val="0"/>
          <w:sz w:val="24"/>
        </w:rPr>
        <w:t>投标要求</w:t>
      </w:r>
    </w:p>
    <w:p w14:paraId="2ECEF79E">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投标人需具有履行合同和供应保障能力，具有保证医疗器械质量的管理制度，管理体系完善、经营行为规范。</w:t>
      </w:r>
    </w:p>
    <w:p w14:paraId="7BEC153C">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投标人需近三年内无生产、经营假劣医疗器械及其他违法违规行为，承诺无行贿犯罪记录。</w:t>
      </w:r>
    </w:p>
    <w:p w14:paraId="64033D6A">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b/>
          <w:bCs/>
          <w:color w:val="000000"/>
          <w:kern w:val="0"/>
          <w:sz w:val="24"/>
        </w:rPr>
        <w:t>必须提供所投产品使用证明（如供货发票、供货单、中标通知书、中标公告、合同等材料的复印件之一）</w:t>
      </w:r>
      <w:r>
        <w:rPr>
          <w:rFonts w:hint="eastAsia" w:ascii="宋体" w:hAnsi="宋体" w:eastAsia="宋体" w:cs="宋体"/>
          <w:color w:val="000000"/>
          <w:kern w:val="0"/>
          <w:sz w:val="24"/>
        </w:rPr>
        <w:t>。</w:t>
      </w:r>
    </w:p>
    <w:p w14:paraId="61D30F91">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各投标品牌报价需低于我院历史采购价，新参与品牌需保证其报价为深圳市最低价, 如后续发现所投标新产品低于我院本次招标价格，供应商需主动来函降低我院供应价格。</w:t>
      </w:r>
    </w:p>
    <w:p w14:paraId="0A6862C1">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投标人所提供的证明文件资料必须是真实的，若经核实有发现虚假证明文件材料则作废标处理，并拒绝该投标人3年内在我院参加招标采购活动。</w:t>
      </w:r>
    </w:p>
    <w:p w14:paraId="7B10C902">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投标人承诺无重大违法，违纪记录（登陆信用中国https://www.creditchina.gov.cn/打印企业基础信息及公共信息部分），无行贿犯罪记录。供货商对提供的投标承诺承担法律责任。</w:t>
      </w:r>
    </w:p>
    <w:p w14:paraId="0F82ACD1">
      <w:pPr>
        <w:pStyle w:val="43"/>
        <w:widowControl/>
        <w:numPr>
          <w:ilvl w:val="0"/>
          <w:numId w:val="8"/>
        </w:numPr>
        <w:adjustRightInd w:val="0"/>
        <w:snapToGrid w:val="0"/>
        <w:spacing w:line="360" w:lineRule="auto"/>
        <w:ind w:firstLineChars="0"/>
        <w:rPr>
          <w:rFonts w:ascii="宋体" w:hAnsi="宋体" w:eastAsia="宋体" w:cs="宋体"/>
          <w:b/>
          <w:sz w:val="24"/>
          <w:szCs w:val="24"/>
        </w:rPr>
      </w:pPr>
      <w:r>
        <w:rPr>
          <w:rFonts w:hint="eastAsia" w:ascii="宋体"/>
          <w:bCs/>
          <w:sz w:val="24"/>
          <w:szCs w:val="28"/>
        </w:rPr>
        <w:t>同一个生产厂家的同一个产品，若出现多个代理商只作为一个投标商计算，符合招标要求且投标价格最低的投标商参与投标。</w:t>
      </w:r>
    </w:p>
    <w:p w14:paraId="68049B09">
      <w:pPr>
        <w:pStyle w:val="43"/>
        <w:widowControl/>
        <w:adjustRightInd w:val="0"/>
        <w:snapToGrid w:val="0"/>
        <w:spacing w:line="360" w:lineRule="auto"/>
        <w:ind w:left="480" w:firstLine="0"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b/>
          <w:sz w:val="24"/>
          <w:szCs w:val="24"/>
        </w:rPr>
        <w:t>三、</w:t>
      </w:r>
      <w:r>
        <w:rPr>
          <w:rFonts w:hint="eastAsia" w:ascii="宋体" w:hAnsi="宋体" w:cs="宋体"/>
          <w:szCs w:val="21"/>
        </w:rPr>
        <w:t>★</w:t>
      </w:r>
      <w:r>
        <w:rPr>
          <w:rFonts w:hint="eastAsia" w:ascii="宋体" w:hAnsi="宋体" w:eastAsia="宋体" w:cs="宋体"/>
          <w:b/>
          <w:sz w:val="24"/>
          <w:szCs w:val="24"/>
        </w:rPr>
        <w:t>商务要求</w:t>
      </w:r>
    </w:p>
    <w:p w14:paraId="461BC11B">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供货期：签订合同之日起24个月。</w:t>
      </w:r>
    </w:p>
    <w:p w14:paraId="4496E532">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中标产品在医院临床试用期为1个月，若一个月内收到产品质量投诉且经采购人或政府相关部门（包括卫生行政部门、食品药品监督管理部门等）确认是有效投诉的，采购人有权单方面解除本协议，中标人需赔偿因上述事宜给采购人及第三方造成的损失。</w:t>
      </w:r>
    </w:p>
    <w:p w14:paraId="193A2CA4">
      <w:pPr>
        <w:pStyle w:val="43"/>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协议有效期内中标目录价格大于阳光平台加权平均值价格，中标供应商将自动将价格降到阳光平台的加权平均价格或以下，且中标供应商必须承诺及时响应市阳光平台在线议价的要求并保证货源供应，否则采购方有权单方终止项目或解除采购协议，且中标人应承担因此给采购人造成的全部经济损失。</w:t>
      </w:r>
    </w:p>
    <w:p w14:paraId="5A64029E">
      <w:pPr>
        <w:pStyle w:val="43"/>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如在协议期内中标供应商存在故意隐瞒不报、弄虚作假、恶意串通、拒绝响应采购人以中标价或加权平均价在市阳光平台发起的在线议价要求等不诚信行为的，一经发现，直接列为我院黑名单供应商，三年内不得参加医院的采购活动。</w:t>
      </w:r>
    </w:p>
    <w:p w14:paraId="19AB1291">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kern w:val="0"/>
          <w:sz w:val="24"/>
        </w:rPr>
        <w:t>投标人必须接受采购人的采购谈判方法；采购</w:t>
      </w:r>
      <w:r>
        <w:rPr>
          <w:rFonts w:hint="eastAsia" w:ascii="宋体" w:hAnsi="宋体" w:eastAsia="宋体" w:cs="宋体"/>
          <w:color w:val="000000" w:themeColor="text1"/>
          <w:kern w:val="0"/>
          <w:sz w:val="24"/>
          <w14:textFill>
            <w14:solidFill>
              <w14:schemeClr w14:val="tx1"/>
            </w14:solidFill>
          </w14:textFill>
        </w:rPr>
        <w:t>人不向落标方解释落标原因；不退还投标文件。</w:t>
      </w:r>
    </w:p>
    <w:p w14:paraId="76413702">
      <w:pPr>
        <w:pStyle w:val="43"/>
        <w:widowControl/>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付款方式：</w:t>
      </w:r>
      <w:r>
        <w:rPr>
          <w:rFonts w:hint="eastAsia" w:ascii="宋体" w:hAnsi="宋体" w:eastAsia="宋体" w:cs="宋体"/>
          <w:color w:val="000000"/>
          <w:kern w:val="0"/>
          <w:sz w:val="24"/>
        </w:rPr>
        <w:t>按照中山大学附属第八医院（深圳福田）有关规定付款，货到验收合格后，（1）低值耗材在采购人消耗出库后；（2）或者高值或植入性耗材在采购人使用后，双方进入结算环节，中标人收到系统的结算通知后7日内提供与结算金额等额的增值税发票给采购人，自发票到达采购人财务之日起10个工作日内，采购人向中标人支付发票等额货款。</w:t>
      </w:r>
      <w:r>
        <w:rPr>
          <w:rFonts w:hint="eastAsia" w:ascii="宋体" w:hAnsi="宋体" w:eastAsia="宋体" w:cs="宋体"/>
          <w:color w:val="000000" w:themeColor="text1"/>
          <w:kern w:val="0"/>
          <w:sz w:val="24"/>
          <w14:textFill>
            <w14:solidFill>
              <w14:schemeClr w14:val="tx1"/>
            </w14:solidFill>
          </w14:textFill>
        </w:rPr>
        <w:t xml:space="preserve"> </w:t>
      </w:r>
    </w:p>
    <w:p w14:paraId="5FFCDDF0">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验收方式：由使用单位进行验收，中标供应商提供的医用产品必须符合国家承认的相应标准；</w:t>
      </w:r>
      <w:r>
        <w:rPr>
          <w:rFonts w:hint="eastAsia" w:ascii="宋体" w:hAnsi="宋体" w:eastAsia="宋体" w:cs="宋体"/>
          <w:b/>
          <w:bCs/>
          <w:color w:val="000000" w:themeColor="text1"/>
          <w:kern w:val="0"/>
          <w:sz w:val="24"/>
          <w14:textFill>
            <w14:solidFill>
              <w14:schemeClr w14:val="tx1"/>
            </w14:solidFill>
          </w14:textFill>
        </w:rPr>
        <w:t>产品合格证每批次1份，产品检测报告每批次1份</w:t>
      </w:r>
      <w:r>
        <w:rPr>
          <w:rFonts w:hint="eastAsia" w:ascii="宋体" w:hAnsi="宋体" w:eastAsia="宋体" w:cs="宋体"/>
          <w:color w:val="000000" w:themeColor="text1"/>
          <w:kern w:val="0"/>
          <w:sz w:val="24"/>
          <w14:textFill>
            <w14:solidFill>
              <w14:schemeClr w14:val="tx1"/>
            </w14:solidFill>
          </w14:textFill>
        </w:rPr>
        <w:t>。</w:t>
      </w:r>
    </w:p>
    <w:p w14:paraId="425A8624">
      <w:pPr>
        <w:pStyle w:val="43"/>
        <w:numPr>
          <w:ilvl w:val="0"/>
          <w:numId w:val="9"/>
        </w:numPr>
        <w:adjustRightInd w:val="0"/>
        <w:snapToGrid w:val="0"/>
        <w:spacing w:line="360" w:lineRule="auto"/>
        <w:ind w:firstLineChars="0"/>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color w:val="000000" w:themeColor="text1"/>
          <w:kern w:val="0"/>
          <w:sz w:val="24"/>
          <w:szCs w:val="24"/>
          <w14:textFill>
            <w14:solidFill>
              <w14:schemeClr w14:val="tx1"/>
            </w14:solidFill>
          </w14:textFill>
        </w:rPr>
        <w:t>所提供产品的有效期不得少于产品整个有效期的三分之二</w:t>
      </w:r>
      <w:r>
        <w:rPr>
          <w:rFonts w:hint="eastAsia" w:ascii="宋体" w:hAnsi="宋体" w:eastAsia="宋体" w:cs="宋体"/>
          <w:b/>
          <w:bCs/>
          <w:color w:val="000000" w:themeColor="text1"/>
          <w:kern w:val="0"/>
          <w:sz w:val="24"/>
          <w14:textFill>
            <w14:solidFill>
              <w14:schemeClr w14:val="tx1"/>
            </w14:solidFill>
          </w14:textFill>
        </w:rPr>
        <w:t>。</w:t>
      </w:r>
    </w:p>
    <w:p w14:paraId="4DA804B4">
      <w:pPr>
        <w:pStyle w:val="43"/>
        <w:numPr>
          <w:ilvl w:val="0"/>
          <w:numId w:val="9"/>
        </w:numPr>
        <w:adjustRightInd w:val="0"/>
        <w:snapToGrid w:val="0"/>
        <w:spacing w:line="360" w:lineRule="auto"/>
        <w:ind w:firstLineChars="0"/>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售后服务基本要求</w:t>
      </w:r>
    </w:p>
    <w:p w14:paraId="6B39E810">
      <w:pPr>
        <w:pStyle w:val="43"/>
        <w:numPr>
          <w:ilvl w:val="0"/>
          <w:numId w:val="10"/>
        </w:numPr>
        <w:adjustRightInd w:val="0"/>
        <w:snapToGrid w:val="0"/>
        <w:spacing w:line="360" w:lineRule="auto"/>
        <w:ind w:left="845"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配送要求。一般产品配送不超过48小时送达；紧急配送，供应商应保证所有产品在4小时内送达。使用单位发出订单，将不分节假日。供应商应留置值班人员以满足医院订货需求。如果上述两种情况没有按照医院要求及时送达，所产生的一切后果将由供应商负责。</w:t>
      </w:r>
      <w:r>
        <w:rPr>
          <w:rFonts w:hint="eastAsia" w:ascii="宋体" w:hAnsi="宋体" w:eastAsia="宋体" w:cs="宋体"/>
          <w:b/>
          <w:bCs/>
          <w:color w:val="000000" w:themeColor="text1"/>
          <w:kern w:val="0"/>
          <w:sz w:val="24"/>
          <w14:textFill>
            <w14:solidFill>
              <w14:schemeClr w14:val="tx1"/>
            </w14:solidFill>
          </w14:textFill>
        </w:rPr>
        <w:t>供应商须承诺无条件破损换和近效期退换服务。</w:t>
      </w:r>
    </w:p>
    <w:p w14:paraId="5778F918">
      <w:pPr>
        <w:pStyle w:val="43"/>
        <w:numPr>
          <w:ilvl w:val="0"/>
          <w:numId w:val="10"/>
        </w:numPr>
        <w:adjustRightInd w:val="0"/>
        <w:snapToGrid w:val="0"/>
        <w:spacing w:line="360" w:lineRule="auto"/>
        <w:ind w:left="845"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退换处理。对于接近有效期的产品（近效期3个月或以内的）、破损、有疑义或使用前发现不宜使用的现象，中标人保证无条件更换新批号且效期在半年以上的产品。保证供货产品的实际品牌、规格型号、生产厂家、质量与投标文件内所投产品描述一致；供货产品确保最新生产批号，绝不提供过期或即将过期的产品。</w:t>
      </w:r>
    </w:p>
    <w:p w14:paraId="3F7C3218">
      <w:pPr>
        <w:adjustRightInd w:val="0"/>
        <w:snapToGrid w:val="0"/>
        <w:spacing w:line="360" w:lineRule="auto"/>
        <w:ind w:left="900" w:leftChars="200" w:hanging="480" w:hanging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10.在《医疗器械生产企业许可证》、《医疗器械经营企业许可证》、《医疗器械注册证》、《消毒产品生产企业卫生许可证》、《卫生安全评价报告》、《营业执照（正副本）》、产品检验报告书等到期前，应将变更后的最新有效证明文件报送到使用医院。超过有效期未报送的，停止中标医疗器械供货资格。</w:t>
      </w:r>
    </w:p>
    <w:p w14:paraId="2D77D774">
      <w:pPr>
        <w:adjustRightInd w:val="0"/>
        <w:snapToGrid w:val="0"/>
        <w:spacing w:line="360" w:lineRule="auto"/>
        <w:ind w:left="902" w:leftChars="200" w:hanging="482" w:hanging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11.中标产品的采购、配送均须通过采购人</w:t>
      </w:r>
      <w:r>
        <w:rPr>
          <w:rFonts w:ascii="宋体" w:hAnsi="宋体" w:eastAsia="宋体" w:cs="宋体"/>
          <w:b/>
          <w:bCs/>
          <w:color w:val="000000" w:themeColor="text1"/>
          <w:kern w:val="0"/>
          <w:sz w:val="24"/>
          <w14:textFill>
            <w14:solidFill>
              <w14:schemeClr w14:val="tx1"/>
            </w14:solidFill>
          </w14:textFill>
        </w:rPr>
        <w:t>SPD</w:t>
      </w:r>
      <w:r>
        <w:rPr>
          <w:rFonts w:hint="eastAsia" w:ascii="宋体" w:hAnsi="宋体" w:eastAsia="宋体" w:cs="宋体"/>
          <w:b/>
          <w:bCs/>
          <w:color w:val="000000" w:themeColor="text1"/>
          <w:kern w:val="0"/>
          <w:sz w:val="24"/>
          <w14:textFill>
            <w14:solidFill>
              <w14:schemeClr w14:val="tx1"/>
            </w14:solidFill>
          </w14:textFill>
        </w:rPr>
        <w:t>医用耗材管理系统。</w:t>
      </w:r>
      <w:r>
        <w:rPr>
          <w:rFonts w:hint="eastAsia" w:ascii="宋体" w:hAnsi="宋体" w:eastAsia="宋体" w:cs="宋体"/>
          <w:color w:val="000000" w:themeColor="text1"/>
          <w:kern w:val="0"/>
          <w:sz w:val="24"/>
          <w14:textFill>
            <w14:solidFill>
              <w14:schemeClr w14:val="tx1"/>
            </w14:solidFill>
          </w14:textFill>
        </w:rPr>
        <w:t>根据中标结果，中标人必须与采购人</w:t>
      </w:r>
      <w:r>
        <w:rPr>
          <w:rFonts w:ascii="宋体" w:hAnsi="宋体" w:eastAsia="宋体" w:cs="宋体"/>
          <w:color w:val="000000" w:themeColor="text1"/>
          <w:kern w:val="0"/>
          <w:sz w:val="24"/>
          <w14:textFill>
            <w14:solidFill>
              <w14:schemeClr w14:val="tx1"/>
            </w14:solidFill>
          </w14:textFill>
        </w:rPr>
        <w:t>SPD</w:t>
      </w:r>
      <w:r>
        <w:rPr>
          <w:rFonts w:hint="eastAsia" w:ascii="宋体" w:hAnsi="宋体" w:eastAsia="宋体" w:cs="宋体"/>
          <w:color w:val="000000" w:themeColor="text1"/>
          <w:kern w:val="0"/>
          <w:sz w:val="24"/>
          <w14:textFill>
            <w14:solidFill>
              <w14:schemeClr w14:val="tx1"/>
            </w14:solidFill>
          </w14:textFill>
        </w:rPr>
        <w:t>供应链延伸服务商签订供应链延伸服务协议，并支付交易金额</w:t>
      </w:r>
      <w:r>
        <w:rPr>
          <w:rFonts w:ascii="宋体" w:hAnsi="宋体" w:eastAsia="宋体" w:cs="宋体"/>
          <w:color w:val="000000" w:themeColor="text1"/>
          <w:kern w:val="0"/>
          <w:sz w:val="24"/>
          <w14:textFill>
            <w14:solidFill>
              <w14:schemeClr w14:val="tx1"/>
            </w14:solidFill>
          </w14:textFill>
        </w:rPr>
        <w:t>2%</w:t>
      </w:r>
      <w:r>
        <w:rPr>
          <w:rFonts w:hint="eastAsia" w:ascii="宋体" w:hAnsi="宋体" w:eastAsia="宋体" w:cs="宋体"/>
          <w:color w:val="000000" w:themeColor="text1"/>
          <w:kern w:val="0"/>
          <w:sz w:val="24"/>
          <w14:textFill>
            <w14:solidFill>
              <w14:schemeClr w14:val="tx1"/>
            </w14:solidFill>
          </w14:textFill>
        </w:rPr>
        <w:t>的服务费用，否则采购人有权单方解除本协议，并重新组织招投标。</w:t>
      </w:r>
    </w:p>
    <w:p w14:paraId="2EFCF611">
      <w:pPr>
        <w:adjustRightInd w:val="0"/>
        <w:snapToGrid w:val="0"/>
        <w:spacing w:line="360" w:lineRule="auto"/>
        <w:ind w:firstLine="480" w:firstLine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12.报价要求：</w:t>
      </w:r>
    </w:p>
    <w:p w14:paraId="7BA41ADB">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（1）投标人所报价格的产品必须为全新的、经检验合格的并在各医院正常运行的产品。</w:t>
      </w:r>
    </w:p>
    <w:p w14:paraId="7B227B99">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2）投标人在开标现场提交加盖投标公司公章密封的报价表，报价表标明的单价应为包括所有税费（包括产品运输至使用单位、保险、销售、安装、调试验收、质保期和保修期内的售后服务以及各种税款等项费用）在内的供货价，即投标人对采购人的实际供应价。每产品只允许有一个报价，任何有选择的报价将不予接受。</w:t>
      </w:r>
    </w:p>
    <w:p w14:paraId="5761E4E6">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（3）报价币种为人民币</w:t>
      </w:r>
    </w:p>
    <w:p w14:paraId="502D27F3">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13.因政府重大事项变革，导致无法继续履约合同的情况，将无条件终止合同。若深圳市启动耗材集采工作，我院将中标供应商作为备选供应商。</w:t>
      </w:r>
    </w:p>
    <w:p w14:paraId="4A577F75">
      <w:pPr>
        <w:pStyle w:val="43"/>
        <w:adjustRightInd w:val="0"/>
        <w:snapToGrid w:val="0"/>
        <w:spacing w:line="360" w:lineRule="auto"/>
        <w:ind w:firstLine="482"/>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上述条款为采购中的实质性条款，任何投标承诺如果对上述条款不满足、不清晰或有所保留，均被视为非实质性响应。</w:t>
      </w:r>
    </w:p>
    <w:p w14:paraId="4DEB9A92">
      <w:pPr>
        <w:keepNext/>
        <w:widowControl/>
        <w:jc w:val="center"/>
        <w:outlineLvl w:val="0"/>
        <w:rPr>
          <w:rFonts w:eastAsia="宋体"/>
          <w:b/>
          <w:bCs/>
          <w:kern w:val="0"/>
          <w:sz w:val="32"/>
          <w:szCs w:val="32"/>
        </w:rPr>
        <w:sectPr>
          <w:pgSz w:w="11906" w:h="16838"/>
          <w:pgMar w:top="340" w:right="720" w:bottom="397" w:left="720" w:header="851" w:footer="992" w:gutter="0"/>
          <w:cols w:space="720" w:num="1"/>
          <w:docGrid w:type="lines" w:linePitch="312" w:charSpace="0"/>
        </w:sectPr>
      </w:pPr>
    </w:p>
    <w:p w14:paraId="00EBC6E0">
      <w:pPr>
        <w:keepNext/>
        <w:widowControl/>
        <w:jc w:val="center"/>
        <w:outlineLvl w:val="0"/>
        <w:rPr>
          <w:rFonts w:eastAsia="宋体"/>
          <w:b/>
          <w:bCs/>
          <w:kern w:val="0"/>
          <w:sz w:val="32"/>
          <w:szCs w:val="32"/>
        </w:rPr>
      </w:pPr>
      <w:r>
        <w:rPr>
          <w:rFonts w:eastAsia="宋体"/>
          <w:b/>
          <w:bCs/>
          <w:kern w:val="0"/>
          <w:sz w:val="32"/>
          <w:szCs w:val="32"/>
        </w:rPr>
        <w:t>第</w:t>
      </w:r>
      <w:r>
        <w:rPr>
          <w:rFonts w:hint="eastAsia" w:eastAsia="宋体"/>
          <w:b/>
          <w:bCs/>
          <w:kern w:val="0"/>
          <w:sz w:val="32"/>
          <w:szCs w:val="32"/>
        </w:rPr>
        <w:t>三</w:t>
      </w:r>
      <w:r>
        <w:rPr>
          <w:rFonts w:eastAsia="宋体"/>
          <w:b/>
          <w:bCs/>
          <w:kern w:val="0"/>
          <w:sz w:val="32"/>
          <w:szCs w:val="32"/>
        </w:rPr>
        <w:t>章 开标和评标</w:t>
      </w:r>
    </w:p>
    <w:p w14:paraId="0977CA17">
      <w:pPr>
        <w:keepNext/>
        <w:keepLines/>
        <w:widowControl/>
        <w:numPr>
          <w:ilvl w:val="0"/>
          <w:numId w:val="11"/>
        </w:numPr>
        <w:spacing w:before="260" w:after="260"/>
        <w:jc w:val="center"/>
        <w:outlineLvl w:val="1"/>
        <w:rPr>
          <w:rFonts w:eastAsia="宋体"/>
          <w:b/>
          <w:bCs/>
          <w:kern w:val="0"/>
          <w:sz w:val="30"/>
          <w:szCs w:val="30"/>
        </w:rPr>
      </w:pPr>
      <w:bookmarkStart w:id="4" w:name="_Toc57128621"/>
      <w:bookmarkStart w:id="5" w:name="_Toc15209"/>
      <w:r>
        <w:rPr>
          <w:rFonts w:eastAsia="宋体"/>
          <w:b/>
          <w:bCs/>
          <w:kern w:val="0"/>
          <w:sz w:val="30"/>
          <w:szCs w:val="30"/>
        </w:rPr>
        <w:t>资格性审查表</w:t>
      </w:r>
      <w:bookmarkEnd w:id="4"/>
      <w:bookmarkEnd w:id="5"/>
    </w:p>
    <w:tbl>
      <w:tblPr>
        <w:tblStyle w:val="29"/>
        <w:tblW w:w="963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6"/>
        <w:gridCol w:w="8953"/>
      </w:tblGrid>
      <w:tr w14:paraId="1366A2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686" w:type="dxa"/>
            <w:vAlign w:val="center"/>
          </w:tcPr>
          <w:p w14:paraId="269491E8">
            <w:pPr>
              <w:jc w:val="center"/>
              <w:rPr>
                <w:b/>
              </w:rPr>
            </w:pPr>
            <w:r>
              <w:rPr>
                <w:b/>
              </w:rPr>
              <w:t>序号</w:t>
            </w:r>
          </w:p>
        </w:tc>
        <w:tc>
          <w:tcPr>
            <w:tcW w:w="8953" w:type="dxa"/>
            <w:vAlign w:val="center"/>
          </w:tcPr>
          <w:p w14:paraId="00F2EC44">
            <w:pPr>
              <w:jc w:val="center"/>
              <w:rPr>
                <w:b/>
              </w:rPr>
            </w:pPr>
            <w:r>
              <w:rPr>
                <w:b/>
              </w:rPr>
              <w:t>评 审 内 容</w:t>
            </w:r>
          </w:p>
        </w:tc>
      </w:tr>
      <w:tr w14:paraId="288B00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3F613CA2">
            <w:pPr>
              <w:tabs>
                <w:tab w:val="left" w:pos="176"/>
                <w:tab w:val="left" w:pos="420"/>
                <w:tab w:val="left" w:pos="612"/>
              </w:tabs>
              <w:jc w:val="center"/>
            </w:pPr>
            <w:r>
              <w:t>1</w:t>
            </w:r>
          </w:p>
        </w:tc>
        <w:tc>
          <w:tcPr>
            <w:tcW w:w="8953" w:type="dxa"/>
            <w:vAlign w:val="center"/>
          </w:tcPr>
          <w:p w14:paraId="609EC3BF">
            <w:pPr>
              <w:spacing w:line="420" w:lineRule="exact"/>
              <w:jc w:val="left"/>
              <w:rPr>
                <w:b/>
                <w:bCs/>
                <w:color w:val="000000"/>
              </w:rPr>
            </w:pPr>
            <w:r>
              <w:rPr>
                <w:rFonts w:hint="eastAsia" w:ascii="Tahoma" w:hAnsi="Tahoma" w:cs="宋体"/>
                <w:kern w:val="0"/>
                <w:szCs w:val="21"/>
              </w:rPr>
              <w:t>根据采购文件的规定，要求供应商提供资质证明材料或采购人自行通过公开渠道查询。生产企业营业执照；医疗器械生产企业许可证/第一类医疗器械生产备案凭证；经营企业营业执照；（医疗器械）经营企业许可证/二类医疗器械经营备案凭证；医疗器械注册证（含附件）/备案凭证（含备案登记表）/非医疗器械产品需提供</w:t>
            </w:r>
            <w:r>
              <w:rPr>
                <w:rFonts w:hint="eastAsia" w:ascii="Tahoma" w:hAnsi="Tahoma" w:cs="宋体"/>
                <w:kern w:val="0"/>
                <w:szCs w:val="21"/>
                <w:lang w:eastAsia="zh-CN"/>
              </w:rPr>
              <w:t>国家药品监督管理局</w:t>
            </w:r>
            <w:r>
              <w:rPr>
                <w:rFonts w:hint="eastAsia" w:ascii="Tahoma" w:hAnsi="Tahoma" w:cs="宋体"/>
                <w:kern w:val="0"/>
                <w:szCs w:val="21"/>
              </w:rPr>
              <w:t>证明页：</w:t>
            </w:r>
            <w:r>
              <w:rPr>
                <w:rFonts w:hint="eastAsia"/>
                <w:color w:val="000000"/>
              </w:rPr>
              <w:t>https://www.nmpa.gov.cn；</w:t>
            </w:r>
            <w:r>
              <w:rPr>
                <w:rFonts w:hint="eastAsia"/>
                <w:b/>
                <w:bCs/>
                <w:color w:val="000000"/>
              </w:rPr>
              <w:t>如开标时以上证件有效期剩余不足3个月的，投标人需一并提交续期申请证明（新旧证件交替期间，共同有效的，新旧证均需提交）。</w:t>
            </w:r>
          </w:p>
        </w:tc>
      </w:tr>
      <w:tr w14:paraId="20B80B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215DFD2">
            <w:pPr>
              <w:tabs>
                <w:tab w:val="left" w:pos="176"/>
                <w:tab w:val="left" w:pos="612"/>
              </w:tabs>
              <w:ind w:firstLine="210" w:firstLineChars="100"/>
            </w:pPr>
            <w:r>
              <w:rPr>
                <w:rFonts w:hint="eastAsia"/>
              </w:rPr>
              <w:t>2</w:t>
            </w:r>
          </w:p>
        </w:tc>
        <w:tc>
          <w:tcPr>
            <w:tcW w:w="8953" w:type="dxa"/>
            <w:vAlign w:val="center"/>
          </w:tcPr>
          <w:p w14:paraId="02D5453C">
            <w:pPr>
              <w:tabs>
                <w:tab w:val="left" w:pos="612"/>
              </w:tabs>
            </w:pPr>
            <w:r>
              <w:rPr>
                <w:rFonts w:hint="eastAsia"/>
              </w:rPr>
              <w:t>所投产品为进口耗材时，提供进口生产企业或进口总代理商开具的授权委托书。</w:t>
            </w:r>
          </w:p>
        </w:tc>
      </w:tr>
      <w:tr w14:paraId="6BF9C1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532CB064">
            <w:pPr>
              <w:tabs>
                <w:tab w:val="left" w:pos="176"/>
                <w:tab w:val="left" w:pos="612"/>
              </w:tabs>
              <w:ind w:firstLine="210" w:firstLineChars="100"/>
            </w:pPr>
            <w:r>
              <w:rPr>
                <w:rFonts w:hint="eastAsia"/>
              </w:rPr>
              <w:t>3</w:t>
            </w:r>
          </w:p>
        </w:tc>
        <w:tc>
          <w:tcPr>
            <w:tcW w:w="8953" w:type="dxa"/>
            <w:vAlign w:val="center"/>
          </w:tcPr>
          <w:p w14:paraId="7FF652E2">
            <w:pPr>
              <w:spacing w:line="420" w:lineRule="exact"/>
              <w:jc w:val="left"/>
              <w:rPr>
                <w:color w:val="000000"/>
              </w:rPr>
            </w:pPr>
            <w:r>
              <w:rPr>
                <w:rFonts w:hint="eastAsia"/>
                <w:color w:val="000000"/>
              </w:rPr>
              <w:t>投标人/授权人身份证明、企业法人证明或法人授权委托书。</w:t>
            </w:r>
          </w:p>
        </w:tc>
      </w:tr>
      <w:tr w14:paraId="6D161B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6AC80315">
            <w:pPr>
              <w:tabs>
                <w:tab w:val="left" w:pos="176"/>
                <w:tab w:val="left" w:pos="612"/>
              </w:tabs>
              <w:ind w:firstLine="210" w:firstLineChars="100"/>
            </w:pPr>
            <w:r>
              <w:rPr>
                <w:rFonts w:hint="eastAsia"/>
              </w:rPr>
              <w:t>4</w:t>
            </w:r>
          </w:p>
        </w:tc>
        <w:tc>
          <w:tcPr>
            <w:tcW w:w="8953" w:type="dxa"/>
            <w:vAlign w:val="center"/>
          </w:tcPr>
          <w:p w14:paraId="1902BAFA">
            <w:pPr>
              <w:spacing w:line="420" w:lineRule="exact"/>
              <w:jc w:val="left"/>
              <w:rPr>
                <w:rFonts w:ascii="Tahoma" w:hAnsi="Tahoma" w:cs="宋体"/>
                <w:color w:val="000000"/>
                <w:kern w:val="0"/>
                <w:szCs w:val="21"/>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w:t>
            </w:r>
            <w:r>
              <w:rPr>
                <w:rFonts w:hint="eastAsia"/>
              </w:rPr>
              <w:t>（中国政府采购网（http://www.ccgp.gov.cn/search/cr/）、深圳市政府采购监管网（http://zfcg.sz.gov.cn/cgjg/cxda/index.html））</w:t>
            </w:r>
            <w:r>
              <w:rPr>
                <w:rFonts w:hint="eastAsia" w:ascii="Tahoma" w:hAnsi="Tahoma" w:cs="宋体"/>
                <w:color w:val="000000"/>
                <w:kern w:val="0"/>
                <w:szCs w:val="21"/>
              </w:rPr>
              <w:t>。</w:t>
            </w:r>
          </w:p>
        </w:tc>
      </w:tr>
      <w:tr w14:paraId="0F31A4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FAFA1D9">
            <w:pPr>
              <w:tabs>
                <w:tab w:val="left" w:pos="176"/>
                <w:tab w:val="left" w:pos="612"/>
              </w:tabs>
              <w:ind w:firstLine="210" w:firstLineChars="100"/>
            </w:pPr>
            <w:r>
              <w:rPr>
                <w:rFonts w:hint="eastAsia"/>
              </w:rPr>
              <w:t>5</w:t>
            </w:r>
          </w:p>
        </w:tc>
        <w:tc>
          <w:tcPr>
            <w:tcW w:w="8953" w:type="dxa"/>
            <w:vAlign w:val="center"/>
          </w:tcPr>
          <w:p w14:paraId="06879097">
            <w:pPr>
              <w:autoSpaceDE w:val="0"/>
              <w:autoSpaceDN w:val="0"/>
              <w:adjustRightInd w:val="0"/>
              <w:snapToGrid w:val="0"/>
              <w:jc w:val="left"/>
              <w:rPr>
                <w:rFonts w:eastAsia="宋体"/>
                <w:szCs w:val="21"/>
                <w:highlight w:val="yellow"/>
              </w:rPr>
            </w:pPr>
            <w:r>
              <w:rPr>
                <w:rFonts w:hint="eastAsia" w:eastAsia="宋体"/>
                <w:szCs w:val="21"/>
                <w:highlight w:val="yellow"/>
              </w:rPr>
              <w:t>单位负责人为同一人或者存在直接控股、管理关系的不同供应商，不得参加同一包号投标或者未划分包号的同一招标项目投标（投标人出具承诺函）。国家企业信用信息公示系统</w:t>
            </w:r>
          </w:p>
          <w:p w14:paraId="0EED71FB">
            <w:pPr>
              <w:autoSpaceDE w:val="0"/>
              <w:autoSpaceDN w:val="0"/>
              <w:adjustRightInd w:val="0"/>
              <w:snapToGrid w:val="0"/>
              <w:jc w:val="left"/>
              <w:rPr>
                <w:rFonts w:eastAsia="宋体"/>
                <w:szCs w:val="21"/>
                <w:highlight w:val="yellow"/>
              </w:rPr>
            </w:pPr>
            <w:r>
              <w:rPr>
                <w:rFonts w:hint="eastAsia" w:eastAsia="宋体"/>
                <w:szCs w:val="21"/>
                <w:highlight w:val="yellow"/>
              </w:rPr>
              <w:t>（https://www.gsxt.gov.cn/index.html）、全国社会组织信用信息公示平台（https://xxgs.chinanpo.mca.gov.cn/gsxt/newList）等网站（投标人出具承诺函）</w:t>
            </w:r>
          </w:p>
          <w:p w14:paraId="74D6B3EC">
            <w:pPr>
              <w:tabs>
                <w:tab w:val="left" w:pos="612"/>
              </w:tabs>
            </w:pPr>
            <w:r>
              <w:rPr>
                <w:rFonts w:hint="eastAsia"/>
                <w:highlight w:val="yellow"/>
              </w:rPr>
              <w:t>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需列明直接控股股东，并承诺控股股东没有同时参加本项目，</w:t>
            </w:r>
            <w:r>
              <w:rPr>
                <w:rFonts w:hint="eastAsia"/>
                <w:highlight w:val="yellow"/>
                <w:u w:val="single"/>
              </w:rPr>
              <w:t>出具承诺函，格式见采购文件</w:t>
            </w:r>
            <w:r>
              <w:rPr>
                <w:rFonts w:hint="eastAsia"/>
                <w:highlight w:val="yellow"/>
              </w:rPr>
              <w:t>）</w:t>
            </w:r>
          </w:p>
        </w:tc>
      </w:tr>
    </w:tbl>
    <w:p w14:paraId="4F716D2C">
      <w:pPr>
        <w:spacing w:line="400" w:lineRule="exact"/>
        <w:rPr>
          <w:rFonts w:hint="eastAsia"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说明：投标人必须严格按照《资格性审查表》的评审内容的要求如实提供证明材料并应加盖投标人公章,对缺漏或不符合项将直接导致无效投标。</w:t>
      </w:r>
    </w:p>
    <w:p w14:paraId="22D9391B">
      <w:pPr>
        <w:spacing w:line="400" w:lineRule="exact"/>
        <w:jc w:val="center"/>
        <w:rPr>
          <w:rFonts w:ascii="Arial Unicode MS" w:hAnsi="Arial Unicode MS" w:eastAsia="Arial Unicode MS" w:cs="Arial Unicode MS"/>
          <w:bCs/>
          <w:sz w:val="32"/>
          <w:szCs w:val="32"/>
        </w:rPr>
      </w:pPr>
    </w:p>
    <w:p w14:paraId="37EE2C10">
      <w:pPr>
        <w:numPr>
          <w:ilvl w:val="0"/>
          <w:numId w:val="7"/>
        </w:numPr>
        <w:spacing w:line="400" w:lineRule="exact"/>
        <w:jc w:val="center"/>
        <w:rPr>
          <w:rFonts w:eastAsia="宋体"/>
          <w:b/>
          <w:bCs/>
          <w:kern w:val="0"/>
          <w:sz w:val="30"/>
          <w:szCs w:val="30"/>
        </w:rPr>
      </w:pPr>
      <w:r>
        <w:rPr>
          <w:rFonts w:hint="eastAsia" w:eastAsia="宋体"/>
          <w:b/>
          <w:bCs/>
          <w:kern w:val="0"/>
          <w:sz w:val="30"/>
          <w:szCs w:val="30"/>
        </w:rPr>
        <w:t>符合性审查表</w:t>
      </w:r>
    </w:p>
    <w:tbl>
      <w:tblPr>
        <w:tblStyle w:val="29"/>
        <w:tblW w:w="97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9"/>
        <w:gridCol w:w="5431"/>
        <w:gridCol w:w="1285"/>
        <w:gridCol w:w="2294"/>
      </w:tblGrid>
      <w:tr w14:paraId="1F0C5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36745D58">
            <w:pPr>
              <w:jc w:val="center"/>
              <w:rPr>
                <w:rFonts w:ascii="宋体" w:hAnsi="宋体" w:cs="宋体"/>
                <w:b/>
                <w:bCs/>
                <w:sz w:val="24"/>
              </w:rPr>
            </w:pPr>
            <w:r>
              <w:rPr>
                <w:rFonts w:hint="eastAsia" w:ascii="宋体" w:hAnsi="宋体" w:cs="宋体"/>
                <w:b/>
                <w:bCs/>
                <w:sz w:val="24"/>
              </w:rPr>
              <w:t>序号</w:t>
            </w:r>
          </w:p>
        </w:tc>
        <w:tc>
          <w:tcPr>
            <w:tcW w:w="5431" w:type="dxa"/>
            <w:vAlign w:val="center"/>
          </w:tcPr>
          <w:p w14:paraId="79F64202">
            <w:pPr>
              <w:ind w:firstLine="22" w:firstLineChars="9"/>
              <w:jc w:val="center"/>
              <w:rPr>
                <w:rFonts w:ascii="宋体" w:hAnsi="宋体" w:cs="宋体"/>
                <w:b/>
                <w:bCs/>
                <w:sz w:val="24"/>
              </w:rPr>
            </w:pPr>
            <w:r>
              <w:rPr>
                <w:rFonts w:hint="eastAsia" w:ascii="宋体" w:hAnsi="宋体" w:cs="宋体"/>
                <w:b/>
                <w:bCs/>
                <w:sz w:val="24"/>
              </w:rPr>
              <w:t>采购文件要求</w:t>
            </w:r>
          </w:p>
        </w:tc>
        <w:tc>
          <w:tcPr>
            <w:tcW w:w="1285" w:type="dxa"/>
            <w:vAlign w:val="center"/>
          </w:tcPr>
          <w:p w14:paraId="05B37191">
            <w:pPr>
              <w:jc w:val="center"/>
              <w:rPr>
                <w:rFonts w:ascii="宋体" w:hAnsi="宋体" w:cs="宋体"/>
                <w:b/>
                <w:bCs/>
                <w:sz w:val="24"/>
              </w:rPr>
            </w:pPr>
            <w:r>
              <w:rPr>
                <w:rFonts w:hint="eastAsia" w:ascii="宋体" w:hAnsi="宋体" w:cs="宋体"/>
                <w:b/>
                <w:bCs/>
                <w:sz w:val="24"/>
              </w:rPr>
              <w:t>自查结论</w:t>
            </w:r>
          </w:p>
        </w:tc>
        <w:tc>
          <w:tcPr>
            <w:tcW w:w="2294" w:type="dxa"/>
            <w:vAlign w:val="center"/>
          </w:tcPr>
          <w:p w14:paraId="7A73B180">
            <w:pPr>
              <w:ind w:right="-178" w:rightChars="-85"/>
              <w:jc w:val="center"/>
              <w:rPr>
                <w:rFonts w:ascii="宋体" w:hAnsi="宋体" w:cs="宋体"/>
                <w:b/>
                <w:bCs/>
                <w:sz w:val="24"/>
              </w:rPr>
            </w:pPr>
            <w:r>
              <w:rPr>
                <w:rFonts w:hint="eastAsia" w:ascii="宋体" w:hAnsi="宋体" w:cs="宋体"/>
                <w:b/>
                <w:bCs/>
                <w:sz w:val="24"/>
              </w:rPr>
              <w:t>证明资料</w:t>
            </w:r>
          </w:p>
        </w:tc>
      </w:tr>
      <w:tr w14:paraId="5C5A5E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jc w:val="center"/>
        </w:trPr>
        <w:tc>
          <w:tcPr>
            <w:tcW w:w="789" w:type="dxa"/>
            <w:vAlign w:val="center"/>
          </w:tcPr>
          <w:p w14:paraId="21091BD9">
            <w:pPr>
              <w:jc w:val="center"/>
              <w:rPr>
                <w:rFonts w:ascii="宋体" w:hAnsi="宋体" w:cs="宋体"/>
                <w:szCs w:val="21"/>
              </w:rPr>
            </w:pPr>
            <w:r>
              <w:rPr>
                <w:rFonts w:hint="eastAsia" w:ascii="宋体" w:hAnsi="宋体" w:cs="宋体"/>
                <w:szCs w:val="21"/>
              </w:rPr>
              <w:t>1</w:t>
            </w:r>
          </w:p>
        </w:tc>
        <w:tc>
          <w:tcPr>
            <w:tcW w:w="5431" w:type="dxa"/>
            <w:vAlign w:val="center"/>
          </w:tcPr>
          <w:p w14:paraId="754D941F">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285" w:type="dxa"/>
            <w:vAlign w:val="center"/>
          </w:tcPr>
          <w:p w14:paraId="41716D58">
            <w:pPr>
              <w:ind w:left="40" w:leftChars="19"/>
              <w:rPr>
                <w:rFonts w:ascii="宋体" w:hAnsi="宋体" w:cs="宋体"/>
                <w:szCs w:val="21"/>
              </w:rPr>
            </w:pPr>
            <w:r>
              <w:rPr>
                <w:rFonts w:hint="eastAsia" w:ascii="宋体" w:hAnsi="宋体" w:cs="宋体"/>
                <w:szCs w:val="21"/>
              </w:rPr>
              <w:t>□通过</w:t>
            </w:r>
          </w:p>
          <w:p w14:paraId="31579D7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B6B6D97">
            <w:pPr>
              <w:pStyle w:val="10"/>
              <w:rPr>
                <w:rFonts w:ascii="宋体" w:hAnsi="宋体" w:cs="宋体"/>
                <w:sz w:val="21"/>
                <w:szCs w:val="21"/>
              </w:rPr>
            </w:pPr>
            <w:r>
              <w:rPr>
                <w:rFonts w:hint="eastAsia" w:ascii="宋体" w:hAnsi="宋体" w:cs="宋体"/>
                <w:sz w:val="21"/>
                <w:szCs w:val="21"/>
              </w:rPr>
              <w:t>见投标文件第( )页</w:t>
            </w:r>
          </w:p>
        </w:tc>
      </w:tr>
      <w:tr w14:paraId="53EFCB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5A96326">
            <w:pPr>
              <w:jc w:val="center"/>
              <w:rPr>
                <w:rFonts w:ascii="宋体" w:hAnsi="宋体" w:cs="宋体"/>
                <w:szCs w:val="21"/>
              </w:rPr>
            </w:pPr>
            <w:r>
              <w:rPr>
                <w:rFonts w:hint="eastAsia" w:ascii="宋体" w:hAnsi="宋体" w:cs="宋体"/>
                <w:szCs w:val="21"/>
              </w:rPr>
              <w:t>2</w:t>
            </w:r>
          </w:p>
        </w:tc>
        <w:tc>
          <w:tcPr>
            <w:tcW w:w="5431" w:type="dxa"/>
            <w:vAlign w:val="center"/>
          </w:tcPr>
          <w:p w14:paraId="2B5DD6FE">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285" w:type="dxa"/>
            <w:vAlign w:val="center"/>
          </w:tcPr>
          <w:p w14:paraId="4D4E0964">
            <w:pPr>
              <w:ind w:left="36" w:leftChars="17"/>
              <w:rPr>
                <w:rFonts w:ascii="宋体" w:hAnsi="宋体" w:cs="宋体"/>
                <w:szCs w:val="21"/>
              </w:rPr>
            </w:pPr>
            <w:r>
              <w:rPr>
                <w:rFonts w:hint="eastAsia" w:ascii="宋体" w:hAnsi="宋体" w:cs="宋体"/>
                <w:szCs w:val="21"/>
              </w:rPr>
              <w:t>□通过</w:t>
            </w:r>
          </w:p>
          <w:p w14:paraId="0BBA02A8">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1157632C">
            <w:pPr>
              <w:ind w:right="-178" w:rightChars="-85"/>
              <w:rPr>
                <w:rFonts w:ascii="宋体" w:hAnsi="宋体" w:cs="宋体"/>
                <w:szCs w:val="21"/>
              </w:rPr>
            </w:pPr>
            <w:r>
              <w:rPr>
                <w:rFonts w:hint="eastAsia" w:ascii="宋体" w:hAnsi="宋体" w:cs="宋体"/>
                <w:szCs w:val="21"/>
              </w:rPr>
              <w:t>见投标文件第( )页</w:t>
            </w:r>
          </w:p>
        </w:tc>
      </w:tr>
      <w:tr w14:paraId="6AC6B8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E5CFF6F">
            <w:pPr>
              <w:jc w:val="center"/>
              <w:rPr>
                <w:rFonts w:ascii="宋体" w:hAnsi="宋体" w:cs="宋体"/>
                <w:szCs w:val="21"/>
              </w:rPr>
            </w:pPr>
            <w:r>
              <w:rPr>
                <w:rFonts w:hint="eastAsia" w:ascii="宋体" w:hAnsi="宋体" w:cs="宋体"/>
                <w:szCs w:val="21"/>
              </w:rPr>
              <w:t>3</w:t>
            </w:r>
          </w:p>
        </w:tc>
        <w:tc>
          <w:tcPr>
            <w:tcW w:w="5431" w:type="dxa"/>
            <w:vAlign w:val="center"/>
          </w:tcPr>
          <w:p w14:paraId="680B8CA8">
            <w:pPr>
              <w:autoSpaceDE w:val="0"/>
              <w:autoSpaceDN w:val="0"/>
              <w:adjustRightInd w:val="0"/>
              <w:snapToGrid w:val="0"/>
              <w:rPr>
                <w:rFonts w:eastAsia="宋体"/>
                <w:szCs w:val="21"/>
              </w:rPr>
            </w:pPr>
            <w:r>
              <w:rPr>
                <w:rFonts w:hint="eastAsia"/>
              </w:rPr>
              <w:t>投标报价按照采购文件要求进行报价，</w:t>
            </w:r>
            <w:r>
              <w:rPr>
                <w:rFonts w:hint="eastAsia" w:eastAsia="宋体"/>
                <w:szCs w:val="21"/>
              </w:rPr>
              <w:t>投标报价不存在以下情况：</w:t>
            </w:r>
          </w:p>
          <w:p w14:paraId="42C53537">
            <w:pPr>
              <w:autoSpaceDE w:val="0"/>
              <w:autoSpaceDN w:val="0"/>
              <w:adjustRightInd w:val="0"/>
              <w:snapToGrid w:val="0"/>
              <w:rPr>
                <w:rFonts w:eastAsia="宋体"/>
                <w:szCs w:val="21"/>
              </w:rPr>
            </w:pPr>
            <w:r>
              <w:rPr>
                <w:rFonts w:hint="eastAsia" w:eastAsia="宋体"/>
                <w:szCs w:val="21"/>
              </w:rPr>
              <w:t>（1）投标报价超过本项目最高限价。</w:t>
            </w:r>
          </w:p>
          <w:p w14:paraId="03FF0FD6">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4D73F824">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1E39663E">
            <w:r>
              <w:rPr>
                <w:rFonts w:hint="eastAsia" w:eastAsia="宋体"/>
                <w:szCs w:val="21"/>
              </w:rPr>
              <w:t>（4）投标报价有严重缺漏项目。</w:t>
            </w:r>
          </w:p>
        </w:tc>
        <w:tc>
          <w:tcPr>
            <w:tcW w:w="1285" w:type="dxa"/>
            <w:vAlign w:val="center"/>
          </w:tcPr>
          <w:p w14:paraId="7AE05E3A">
            <w:pPr>
              <w:ind w:left="36" w:leftChars="17"/>
              <w:rPr>
                <w:rFonts w:ascii="宋体" w:hAnsi="宋体" w:cs="宋体"/>
                <w:szCs w:val="21"/>
              </w:rPr>
            </w:pPr>
            <w:r>
              <w:rPr>
                <w:rFonts w:hint="eastAsia" w:ascii="宋体" w:hAnsi="宋体" w:cs="宋体"/>
                <w:szCs w:val="21"/>
              </w:rPr>
              <w:t>□通过</w:t>
            </w:r>
          </w:p>
          <w:p w14:paraId="2D7A4E1F">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4C5D864F">
            <w:pPr>
              <w:ind w:right="-178" w:rightChars="-85"/>
              <w:rPr>
                <w:rFonts w:ascii="宋体" w:hAnsi="宋体" w:cs="宋体"/>
                <w:szCs w:val="21"/>
              </w:rPr>
            </w:pPr>
            <w:r>
              <w:rPr>
                <w:rFonts w:hint="eastAsia" w:ascii="宋体" w:hAnsi="宋体" w:cs="宋体"/>
                <w:szCs w:val="21"/>
              </w:rPr>
              <w:t>见投标文件第( )页</w:t>
            </w:r>
          </w:p>
        </w:tc>
      </w:tr>
      <w:tr w14:paraId="0F2B42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6" w:hRule="atLeast"/>
          <w:jc w:val="center"/>
        </w:trPr>
        <w:tc>
          <w:tcPr>
            <w:tcW w:w="789" w:type="dxa"/>
            <w:vAlign w:val="center"/>
          </w:tcPr>
          <w:p w14:paraId="6124919F">
            <w:pPr>
              <w:jc w:val="center"/>
              <w:rPr>
                <w:rFonts w:ascii="宋体" w:hAnsi="宋体" w:cs="宋体"/>
                <w:szCs w:val="21"/>
              </w:rPr>
            </w:pPr>
            <w:r>
              <w:rPr>
                <w:rFonts w:hint="eastAsia" w:ascii="宋体" w:hAnsi="宋体" w:cs="宋体"/>
                <w:szCs w:val="21"/>
              </w:rPr>
              <w:t>4</w:t>
            </w:r>
          </w:p>
        </w:tc>
        <w:tc>
          <w:tcPr>
            <w:tcW w:w="5431" w:type="dxa"/>
            <w:vAlign w:val="center"/>
          </w:tcPr>
          <w:p w14:paraId="5B778D2D">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285" w:type="dxa"/>
            <w:vAlign w:val="center"/>
          </w:tcPr>
          <w:p w14:paraId="2F26BA54">
            <w:pPr>
              <w:ind w:left="40" w:leftChars="19"/>
              <w:rPr>
                <w:rFonts w:ascii="宋体" w:hAnsi="宋体" w:cs="宋体"/>
                <w:szCs w:val="21"/>
              </w:rPr>
            </w:pPr>
            <w:r>
              <w:rPr>
                <w:rFonts w:hint="eastAsia" w:ascii="宋体" w:hAnsi="宋体" w:cs="宋体"/>
                <w:szCs w:val="21"/>
              </w:rPr>
              <w:t>□通过</w:t>
            </w:r>
          </w:p>
          <w:p w14:paraId="7B027F0C">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5B47A59E">
            <w:pPr>
              <w:pStyle w:val="10"/>
              <w:rPr>
                <w:rFonts w:ascii="宋体" w:hAnsi="宋体" w:cs="宋体"/>
                <w:sz w:val="21"/>
                <w:szCs w:val="21"/>
              </w:rPr>
            </w:pPr>
            <w:r>
              <w:rPr>
                <w:rFonts w:hint="eastAsia" w:ascii="宋体" w:hAnsi="宋体" w:cs="宋体"/>
                <w:sz w:val="21"/>
                <w:szCs w:val="21"/>
              </w:rPr>
              <w:t>见投标文件第( )页</w:t>
            </w:r>
          </w:p>
        </w:tc>
      </w:tr>
      <w:tr w14:paraId="3FC294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10F54567">
            <w:pPr>
              <w:jc w:val="center"/>
              <w:rPr>
                <w:rFonts w:ascii="宋体" w:hAnsi="宋体" w:cs="宋体"/>
                <w:szCs w:val="21"/>
              </w:rPr>
            </w:pPr>
            <w:r>
              <w:rPr>
                <w:rFonts w:hint="eastAsia" w:ascii="宋体" w:hAnsi="宋体" w:cs="宋体"/>
                <w:szCs w:val="21"/>
              </w:rPr>
              <w:t>5</w:t>
            </w:r>
          </w:p>
        </w:tc>
        <w:tc>
          <w:tcPr>
            <w:tcW w:w="5431" w:type="dxa"/>
            <w:vAlign w:val="center"/>
          </w:tcPr>
          <w:p w14:paraId="4A96E2BA">
            <w:pPr>
              <w:rPr>
                <w:rFonts w:ascii="宋体" w:hAnsi="宋体" w:cs="宋体"/>
                <w:szCs w:val="21"/>
              </w:rPr>
            </w:pPr>
            <w:r>
              <w:rPr>
                <w:color w:val="000000" w:themeColor="text1"/>
                <w14:textFill>
                  <w14:solidFill>
                    <w14:schemeClr w14:val="tx1"/>
                  </w14:solidFill>
                </w14:textFill>
              </w:rPr>
              <w:t>按有关法律、法规、规章不属于投标无效的。</w:t>
            </w:r>
          </w:p>
        </w:tc>
        <w:tc>
          <w:tcPr>
            <w:tcW w:w="1285" w:type="dxa"/>
            <w:vAlign w:val="center"/>
          </w:tcPr>
          <w:p w14:paraId="4727739D">
            <w:pPr>
              <w:ind w:left="40" w:leftChars="19"/>
              <w:rPr>
                <w:rFonts w:ascii="宋体" w:hAnsi="宋体" w:cs="宋体"/>
                <w:szCs w:val="21"/>
              </w:rPr>
            </w:pPr>
            <w:r>
              <w:rPr>
                <w:rFonts w:hint="eastAsia" w:ascii="宋体" w:hAnsi="宋体" w:cs="宋体"/>
                <w:szCs w:val="21"/>
              </w:rPr>
              <w:t>□通过</w:t>
            </w:r>
          </w:p>
          <w:p w14:paraId="0321B73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3B16E3DD">
            <w:pPr>
              <w:pStyle w:val="10"/>
              <w:rPr>
                <w:rFonts w:ascii="宋体" w:hAnsi="宋体" w:cs="宋体"/>
                <w:sz w:val="21"/>
                <w:szCs w:val="21"/>
              </w:rPr>
            </w:pPr>
            <w:r>
              <w:rPr>
                <w:rFonts w:hint="eastAsia" w:ascii="宋体" w:hAnsi="宋体" w:cs="宋体"/>
                <w:sz w:val="21"/>
                <w:szCs w:val="21"/>
              </w:rPr>
              <w:t>见投标文件第( )页</w:t>
            </w:r>
          </w:p>
        </w:tc>
      </w:tr>
      <w:tr w14:paraId="254B7A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05410047">
            <w:pPr>
              <w:jc w:val="center"/>
              <w:rPr>
                <w:rFonts w:ascii="宋体" w:hAnsi="宋体" w:cs="宋体"/>
                <w:szCs w:val="21"/>
              </w:rPr>
            </w:pPr>
            <w:r>
              <w:rPr>
                <w:rFonts w:hint="eastAsia" w:ascii="宋体" w:hAnsi="宋体" w:cs="宋体"/>
                <w:szCs w:val="21"/>
              </w:rPr>
              <w:t>6</w:t>
            </w:r>
          </w:p>
        </w:tc>
        <w:tc>
          <w:tcPr>
            <w:tcW w:w="5431" w:type="dxa"/>
            <w:vAlign w:val="center"/>
          </w:tcPr>
          <w:p w14:paraId="1D88413E">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所投产品如为医疗器械，医疗器械或注册证所载适用范围符合临床实际需求。</w:t>
            </w:r>
          </w:p>
        </w:tc>
        <w:tc>
          <w:tcPr>
            <w:tcW w:w="1285" w:type="dxa"/>
            <w:vAlign w:val="center"/>
          </w:tcPr>
          <w:p w14:paraId="709CC3DA">
            <w:pPr>
              <w:ind w:left="40" w:leftChars="19"/>
              <w:rPr>
                <w:rFonts w:ascii="宋体" w:hAnsi="宋体" w:cs="宋体"/>
                <w:szCs w:val="21"/>
              </w:rPr>
            </w:pPr>
            <w:r>
              <w:rPr>
                <w:rFonts w:hint="eastAsia" w:ascii="宋体" w:hAnsi="宋体" w:cs="宋体"/>
                <w:szCs w:val="21"/>
              </w:rPr>
              <w:t>□通过</w:t>
            </w:r>
          </w:p>
          <w:p w14:paraId="72BDA562">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16A7F2B">
            <w:pPr>
              <w:pStyle w:val="10"/>
              <w:rPr>
                <w:rFonts w:ascii="宋体" w:hAnsi="宋体" w:cs="宋体"/>
                <w:sz w:val="21"/>
                <w:szCs w:val="21"/>
              </w:rPr>
            </w:pPr>
            <w:r>
              <w:rPr>
                <w:rFonts w:hint="eastAsia" w:ascii="宋体" w:hAnsi="宋体" w:cs="宋体"/>
                <w:sz w:val="21"/>
                <w:szCs w:val="21"/>
              </w:rPr>
              <w:t>见投标文件第( )页</w:t>
            </w:r>
          </w:p>
        </w:tc>
      </w:tr>
    </w:tbl>
    <w:p w14:paraId="13C8A79E">
      <w:pPr>
        <w:spacing w:line="400" w:lineRule="exact"/>
      </w:pPr>
      <w:r>
        <w:rPr>
          <w:rFonts w:hint="eastAsia" w:ascii="Arial Unicode MS" w:hAnsi="Arial Unicode MS" w:eastAsia="Arial Unicode MS" w:cs="Arial Unicode MS"/>
          <w:bCs/>
          <w:szCs w:val="21"/>
        </w:rPr>
        <w:t>说明：投标人必须严格按照《符合性审查表》的评审内容的要求如实提供证明材料并应加盖投标人公章,对缺漏或不符合项将直接导致无效投标。</w:t>
      </w:r>
    </w:p>
    <w:p w14:paraId="3E3235A7">
      <w:pPr>
        <w:spacing w:line="400" w:lineRule="exact"/>
        <w:jc w:val="center"/>
        <w:rPr>
          <w:rFonts w:eastAsia="宋体"/>
          <w:b/>
          <w:bCs/>
          <w:color w:val="FF0000"/>
          <w:kern w:val="0"/>
          <w:sz w:val="32"/>
          <w:szCs w:val="32"/>
        </w:rPr>
      </w:pPr>
    </w:p>
    <w:p w14:paraId="7A8BDD69">
      <w:pPr>
        <w:spacing w:line="400" w:lineRule="exact"/>
        <w:jc w:val="center"/>
        <w:rPr>
          <w:rFonts w:eastAsia="宋体"/>
          <w:b/>
          <w:bCs/>
          <w:color w:val="FF0000"/>
          <w:kern w:val="0"/>
          <w:sz w:val="32"/>
          <w:szCs w:val="32"/>
        </w:rPr>
      </w:pPr>
      <w:r>
        <w:rPr>
          <w:rFonts w:hint="eastAsia" w:eastAsia="宋体"/>
          <w:b/>
          <w:bCs/>
          <w:color w:val="FF0000"/>
          <w:kern w:val="0"/>
          <w:sz w:val="32"/>
          <w:szCs w:val="32"/>
        </w:rPr>
        <w:t>（三） 综合评分表</w:t>
      </w:r>
    </w:p>
    <w:tbl>
      <w:tblPr>
        <w:tblStyle w:val="29"/>
        <w:tblW w:w="95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94"/>
        <w:gridCol w:w="966"/>
        <w:gridCol w:w="667"/>
        <w:gridCol w:w="817"/>
        <w:gridCol w:w="6515"/>
      </w:tblGrid>
      <w:tr w14:paraId="77EE48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9" w:hRule="atLeast"/>
          <w:jc w:val="center"/>
        </w:trPr>
        <w:tc>
          <w:tcPr>
            <w:tcW w:w="594" w:type="dxa"/>
            <w:vAlign w:val="center"/>
          </w:tcPr>
          <w:p w14:paraId="5DE5AE78">
            <w:pPr>
              <w:spacing w:line="240" w:lineRule="exact"/>
              <w:jc w:val="center"/>
              <w:rPr>
                <w:rFonts w:ascii="黑体" w:hAnsi="黑体" w:eastAsia="黑体"/>
                <w:sz w:val="24"/>
              </w:rPr>
            </w:pPr>
            <w:r>
              <w:rPr>
                <w:rFonts w:hint="eastAsia" w:ascii="黑体" w:hAnsi="黑体" w:eastAsia="黑体"/>
                <w:sz w:val="24"/>
              </w:rPr>
              <w:t>一</w:t>
            </w:r>
          </w:p>
        </w:tc>
        <w:tc>
          <w:tcPr>
            <w:tcW w:w="2450" w:type="dxa"/>
            <w:gridSpan w:val="3"/>
            <w:vAlign w:val="center"/>
          </w:tcPr>
          <w:p w14:paraId="009FF2BD">
            <w:pPr>
              <w:spacing w:line="240" w:lineRule="exact"/>
              <w:jc w:val="center"/>
              <w:rPr>
                <w:rFonts w:ascii="黑体" w:hAnsi="黑体" w:eastAsia="黑体"/>
                <w:sz w:val="24"/>
              </w:rPr>
            </w:pPr>
            <w:r>
              <w:rPr>
                <w:rFonts w:hint="eastAsia" w:ascii="黑体" w:hAnsi="黑体" w:eastAsia="黑体"/>
                <w:sz w:val="24"/>
              </w:rPr>
              <w:t>技术部分</w:t>
            </w:r>
          </w:p>
        </w:tc>
        <w:tc>
          <w:tcPr>
            <w:tcW w:w="6515" w:type="dxa"/>
            <w:vAlign w:val="center"/>
          </w:tcPr>
          <w:p w14:paraId="71893B1D">
            <w:pPr>
              <w:spacing w:line="240" w:lineRule="exact"/>
              <w:jc w:val="center"/>
              <w:rPr>
                <w:rFonts w:hint="default" w:ascii="黑体" w:hAnsi="黑体" w:eastAsia="黑体"/>
                <w:sz w:val="24"/>
                <w:lang w:val="en-US" w:eastAsia="zh-CN"/>
              </w:rPr>
            </w:pPr>
            <w:r>
              <w:rPr>
                <w:rFonts w:hint="eastAsia" w:ascii="黑体" w:hAnsi="黑体" w:eastAsia="黑体"/>
                <w:sz w:val="24"/>
                <w:lang w:val="en-US" w:eastAsia="zh-CN"/>
              </w:rPr>
              <w:t>50</w:t>
            </w:r>
          </w:p>
        </w:tc>
      </w:tr>
      <w:tr w14:paraId="40CA82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2" w:hRule="atLeast"/>
          <w:jc w:val="center"/>
        </w:trPr>
        <w:tc>
          <w:tcPr>
            <w:tcW w:w="594" w:type="dxa"/>
            <w:vMerge w:val="restart"/>
            <w:vAlign w:val="center"/>
          </w:tcPr>
          <w:p w14:paraId="0D5891F3">
            <w:pPr>
              <w:spacing w:line="240" w:lineRule="exact"/>
              <w:jc w:val="center"/>
              <w:rPr>
                <w:rFonts w:ascii="宋体"/>
                <w:sz w:val="24"/>
              </w:rPr>
            </w:pPr>
          </w:p>
        </w:tc>
        <w:tc>
          <w:tcPr>
            <w:tcW w:w="966" w:type="dxa"/>
            <w:vAlign w:val="center"/>
          </w:tcPr>
          <w:p w14:paraId="2F35FD76">
            <w:pPr>
              <w:spacing w:line="240" w:lineRule="exact"/>
              <w:jc w:val="center"/>
              <w:rPr>
                <w:rFonts w:ascii="黑体" w:hAnsi="黑体" w:eastAsia="黑体"/>
                <w:sz w:val="24"/>
              </w:rPr>
            </w:pPr>
            <w:r>
              <w:rPr>
                <w:rFonts w:hint="eastAsia" w:ascii="黑体" w:hAnsi="黑体" w:eastAsia="黑体"/>
                <w:sz w:val="24"/>
              </w:rPr>
              <w:t>评分因素</w:t>
            </w:r>
          </w:p>
        </w:tc>
        <w:tc>
          <w:tcPr>
            <w:tcW w:w="667" w:type="dxa"/>
            <w:vAlign w:val="center"/>
          </w:tcPr>
          <w:p w14:paraId="4F5220FC">
            <w:pPr>
              <w:spacing w:line="240" w:lineRule="exact"/>
              <w:jc w:val="center"/>
              <w:rPr>
                <w:rFonts w:ascii="黑体" w:hAnsi="黑体" w:eastAsia="黑体"/>
                <w:sz w:val="24"/>
              </w:rPr>
            </w:pPr>
            <w:r>
              <w:rPr>
                <w:rFonts w:hint="eastAsia" w:ascii="黑体" w:hAnsi="黑体" w:eastAsia="黑体"/>
                <w:sz w:val="24"/>
              </w:rPr>
              <w:t>权重</w:t>
            </w:r>
          </w:p>
        </w:tc>
        <w:tc>
          <w:tcPr>
            <w:tcW w:w="817" w:type="dxa"/>
            <w:vAlign w:val="center"/>
          </w:tcPr>
          <w:p w14:paraId="1DCEC1E5">
            <w:pPr>
              <w:spacing w:line="240" w:lineRule="exact"/>
              <w:jc w:val="center"/>
              <w:rPr>
                <w:rFonts w:ascii="黑体" w:hAnsi="黑体" w:eastAsia="黑体"/>
                <w:sz w:val="24"/>
              </w:rPr>
            </w:pPr>
            <w:r>
              <w:rPr>
                <w:rFonts w:hint="eastAsia" w:ascii="黑体" w:hAnsi="黑体" w:eastAsia="黑体"/>
                <w:sz w:val="24"/>
              </w:rPr>
              <w:t>评分方式</w:t>
            </w:r>
          </w:p>
        </w:tc>
        <w:tc>
          <w:tcPr>
            <w:tcW w:w="6515" w:type="dxa"/>
            <w:vAlign w:val="center"/>
          </w:tcPr>
          <w:p w14:paraId="011A339C">
            <w:pPr>
              <w:spacing w:line="240" w:lineRule="exact"/>
              <w:jc w:val="center"/>
              <w:rPr>
                <w:rFonts w:ascii="黑体" w:hAnsi="黑体" w:eastAsia="黑体"/>
                <w:sz w:val="24"/>
              </w:rPr>
            </w:pPr>
            <w:r>
              <w:rPr>
                <w:rFonts w:hint="eastAsia" w:ascii="黑体" w:hAnsi="黑体" w:eastAsia="黑体"/>
                <w:sz w:val="24"/>
              </w:rPr>
              <w:t>评分准则</w:t>
            </w:r>
          </w:p>
        </w:tc>
      </w:tr>
      <w:tr w14:paraId="066047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9" w:hRule="atLeast"/>
          <w:jc w:val="center"/>
        </w:trPr>
        <w:tc>
          <w:tcPr>
            <w:tcW w:w="594" w:type="dxa"/>
            <w:vMerge w:val="continue"/>
            <w:vAlign w:val="center"/>
          </w:tcPr>
          <w:p w14:paraId="2F0617F1">
            <w:pPr>
              <w:spacing w:line="240" w:lineRule="exact"/>
              <w:jc w:val="center"/>
              <w:rPr>
                <w:rFonts w:ascii="宋体"/>
                <w:sz w:val="24"/>
              </w:rPr>
            </w:pPr>
          </w:p>
        </w:tc>
        <w:tc>
          <w:tcPr>
            <w:tcW w:w="966" w:type="dxa"/>
            <w:vAlign w:val="center"/>
          </w:tcPr>
          <w:p w14:paraId="1235B901">
            <w:pPr>
              <w:spacing w:line="240" w:lineRule="exact"/>
              <w:jc w:val="center"/>
              <w:rPr>
                <w:rFonts w:ascii="宋体" w:hAnsi="宋体" w:eastAsia="宋体" w:cs="宋体"/>
                <w:sz w:val="24"/>
              </w:rPr>
            </w:pPr>
            <w:r>
              <w:rPr>
                <w:rFonts w:hint="eastAsia" w:ascii="宋体" w:hAnsi="宋体" w:eastAsia="宋体" w:cs="宋体"/>
                <w:sz w:val="24"/>
              </w:rPr>
              <w:t>产品综合评价</w:t>
            </w:r>
          </w:p>
        </w:tc>
        <w:tc>
          <w:tcPr>
            <w:tcW w:w="667" w:type="dxa"/>
            <w:vAlign w:val="center"/>
          </w:tcPr>
          <w:p w14:paraId="7E6B804D">
            <w:pPr>
              <w:spacing w:line="240" w:lineRule="exact"/>
              <w:jc w:val="center"/>
              <w:rPr>
                <w:rFonts w:hint="default" w:ascii="宋体" w:hAnsi="宋体" w:eastAsia="宋体" w:cs="宋体"/>
                <w:b/>
                <w:sz w:val="24"/>
                <w:lang w:val="en-US" w:eastAsia="zh-CN"/>
              </w:rPr>
            </w:pPr>
            <w:r>
              <w:rPr>
                <w:rFonts w:hint="eastAsia" w:ascii="宋体" w:hAnsi="宋体" w:eastAsia="宋体" w:cs="宋体"/>
                <w:b/>
                <w:sz w:val="24"/>
                <w:lang w:val="en-US" w:eastAsia="zh-CN"/>
              </w:rPr>
              <w:t>50</w:t>
            </w:r>
          </w:p>
        </w:tc>
        <w:tc>
          <w:tcPr>
            <w:tcW w:w="817" w:type="dxa"/>
            <w:vAlign w:val="center"/>
          </w:tcPr>
          <w:p w14:paraId="409AF0E5">
            <w:pPr>
              <w:spacing w:line="240" w:lineRule="exact"/>
              <w:jc w:val="center"/>
              <w:rPr>
                <w:rFonts w:hint="default" w:ascii="宋体" w:hAnsi="宋体" w:eastAsia="宋体" w:cs="宋体"/>
                <w:sz w:val="24"/>
                <w:lang w:val="en-US" w:eastAsia="zh-CN"/>
              </w:rPr>
            </w:pPr>
            <w:r>
              <w:rPr>
                <w:rFonts w:hint="eastAsia" w:ascii="宋体" w:hAnsi="宋体" w:eastAsia="宋体" w:cs="宋体"/>
                <w:sz w:val="24"/>
                <w:lang w:val="en-US" w:eastAsia="zh-CN"/>
              </w:rPr>
              <w:t>自动评审</w:t>
            </w:r>
          </w:p>
        </w:tc>
        <w:tc>
          <w:tcPr>
            <w:tcW w:w="6515" w:type="dxa"/>
            <w:vAlign w:val="center"/>
          </w:tcPr>
          <w:p w14:paraId="2C6BF855">
            <w:pPr>
              <w:rPr>
                <w:rFonts w:ascii="宋体" w:hAnsi="宋体" w:eastAsia="宋体" w:cs="宋体"/>
                <w:sz w:val="24"/>
              </w:rPr>
            </w:pPr>
          </w:p>
          <w:p w14:paraId="6A299F0B">
            <w:pPr>
              <w:rPr>
                <w:b/>
                <w:bCs/>
              </w:rPr>
            </w:pPr>
            <w:r>
              <w:rPr>
                <w:rFonts w:hint="eastAsia"/>
                <w:b/>
                <w:bCs/>
              </w:rPr>
              <w:t>（一）评分内容:</w:t>
            </w:r>
          </w:p>
          <w:p w14:paraId="2E9CDA44">
            <w:r>
              <w:rPr>
                <w:rFonts w:hint="eastAsia"/>
                <w:lang w:val="en-US" w:eastAsia="zh-CN"/>
              </w:rPr>
              <w:t>根据供应商所投产品的参数进行自动评审</w:t>
            </w:r>
          </w:p>
          <w:p w14:paraId="747EC6F5">
            <w:pPr>
              <w:rPr>
                <w:b/>
                <w:bCs/>
              </w:rPr>
            </w:pPr>
            <w:r>
              <w:rPr>
                <w:rFonts w:hint="eastAsia"/>
                <w:b/>
                <w:bCs/>
              </w:rPr>
              <w:t>(二) 评分依据:</w:t>
            </w:r>
          </w:p>
          <w:p w14:paraId="2330A9D0">
            <w:pPr>
              <w:rPr>
                <w:rFonts w:hint="default" w:eastAsiaTheme="minorEastAsia"/>
                <w:lang w:val="en-US" w:eastAsia="zh-CN"/>
              </w:rPr>
            </w:pPr>
            <w:r>
              <w:rPr>
                <w:rFonts w:hint="eastAsia"/>
              </w:rPr>
              <w:t>1.完全满足</w:t>
            </w:r>
            <w:r>
              <w:rPr>
                <w:rFonts w:hint="eastAsia"/>
                <w:lang w:eastAsia="zh-CN"/>
              </w:rPr>
              <w:t>采购文件的技术要求得</w:t>
            </w:r>
            <w:r>
              <w:rPr>
                <w:rFonts w:hint="eastAsia"/>
                <w:lang w:val="en-US" w:eastAsia="zh-CN"/>
              </w:rPr>
              <w:t>30分</w:t>
            </w:r>
            <w:r>
              <w:rPr>
                <w:rFonts w:hint="eastAsia"/>
              </w:rPr>
              <w:t>;每有1项非关键参数不满足</w:t>
            </w:r>
            <w:r>
              <w:rPr>
                <w:rFonts w:hint="eastAsia"/>
                <w:lang w:eastAsia="zh-CN"/>
              </w:rPr>
              <w:t>扣</w:t>
            </w:r>
            <w:r>
              <w:rPr>
                <w:rFonts w:hint="eastAsia"/>
                <w:lang w:val="en-US" w:eastAsia="zh-CN"/>
              </w:rPr>
              <w:t>x分（根据每个项目的技术要求数量确定：X=30</w:t>
            </w:r>
            <w:r>
              <w:rPr>
                <w:rFonts w:hint="default" w:ascii="Arial" w:hAnsi="Arial" w:cs="Arial"/>
                <w:lang w:val="en-US" w:eastAsia="zh-CN"/>
              </w:rPr>
              <w:t>÷</w:t>
            </w:r>
            <w:r>
              <w:rPr>
                <w:rFonts w:hint="eastAsia"/>
                <w:lang w:val="en-US" w:eastAsia="zh-CN"/>
              </w:rPr>
              <w:t>技术要求数量）。</w:t>
            </w:r>
          </w:p>
          <w:p w14:paraId="21C23BC4">
            <w:pPr>
              <w:spacing w:line="280" w:lineRule="exact"/>
              <w:jc w:val="left"/>
              <w:rPr>
                <w:rFonts w:hint="eastAsia"/>
                <w:lang w:eastAsia="zh-CN"/>
              </w:rPr>
            </w:pPr>
            <w:r>
              <w:rPr>
                <w:rFonts w:hint="eastAsia"/>
              </w:rPr>
              <w:t>2.</w:t>
            </w:r>
            <w:r>
              <w:rPr>
                <w:rFonts w:hint="eastAsia"/>
                <w:lang w:eastAsia="zh-CN"/>
              </w:rPr>
              <w:t>规格齐全：</w:t>
            </w:r>
          </w:p>
          <w:p w14:paraId="674787F2">
            <w:pPr>
              <w:spacing w:line="280" w:lineRule="exact"/>
              <w:jc w:val="left"/>
              <w:rPr>
                <w:rFonts w:hint="default"/>
                <w:lang w:val="en-US" w:eastAsia="zh-CN"/>
              </w:rPr>
            </w:pPr>
            <w:r>
              <w:rPr>
                <w:rFonts w:hint="eastAsia"/>
                <w:lang w:val="en-US" w:eastAsia="zh-CN"/>
              </w:rPr>
              <w:t>所投产品能够覆盖我院原在库目录的规格得20分；不能完全覆盖的不得分。</w:t>
            </w:r>
          </w:p>
        </w:tc>
      </w:tr>
      <w:tr w14:paraId="1B6BFC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94" w:type="dxa"/>
            <w:vAlign w:val="center"/>
          </w:tcPr>
          <w:p w14:paraId="2EDFAFBF">
            <w:pPr>
              <w:spacing w:line="240" w:lineRule="exact"/>
              <w:jc w:val="center"/>
              <w:rPr>
                <w:rFonts w:ascii="宋体"/>
                <w:b/>
                <w:sz w:val="24"/>
              </w:rPr>
            </w:pPr>
            <w:r>
              <w:rPr>
                <w:rFonts w:hint="eastAsia" w:ascii="宋体" w:hAnsi="宋体"/>
                <w:b/>
                <w:sz w:val="24"/>
              </w:rPr>
              <w:t>二</w:t>
            </w:r>
          </w:p>
        </w:tc>
        <w:tc>
          <w:tcPr>
            <w:tcW w:w="2450" w:type="dxa"/>
            <w:gridSpan w:val="3"/>
            <w:vAlign w:val="center"/>
          </w:tcPr>
          <w:p w14:paraId="5630EDD6">
            <w:pPr>
              <w:spacing w:line="240" w:lineRule="exact"/>
              <w:jc w:val="center"/>
              <w:rPr>
                <w:rFonts w:ascii="宋体" w:hAnsi="宋体" w:eastAsia="宋体" w:cs="宋体"/>
                <w:b/>
                <w:sz w:val="24"/>
              </w:rPr>
            </w:pPr>
            <w:r>
              <w:rPr>
                <w:rFonts w:hint="eastAsia" w:ascii="宋体" w:hAnsi="宋体" w:eastAsia="宋体" w:cs="宋体"/>
                <w:b/>
                <w:sz w:val="24"/>
              </w:rPr>
              <w:t>商务部分</w:t>
            </w:r>
          </w:p>
        </w:tc>
        <w:tc>
          <w:tcPr>
            <w:tcW w:w="6515" w:type="dxa"/>
            <w:vAlign w:val="center"/>
          </w:tcPr>
          <w:p w14:paraId="14DA992D">
            <w:pPr>
              <w:spacing w:line="240" w:lineRule="exact"/>
              <w:jc w:val="center"/>
              <w:rPr>
                <w:rFonts w:ascii="宋体" w:hAnsi="宋体" w:eastAsia="宋体" w:cs="宋体"/>
                <w:b/>
                <w:sz w:val="24"/>
              </w:rPr>
            </w:pPr>
            <w:r>
              <w:rPr>
                <w:rFonts w:hint="eastAsia" w:ascii="宋体" w:hAnsi="宋体" w:eastAsia="宋体" w:cs="宋体"/>
                <w:b/>
                <w:sz w:val="24"/>
              </w:rPr>
              <w:t>10</w:t>
            </w:r>
          </w:p>
        </w:tc>
      </w:tr>
      <w:tr w14:paraId="5178B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 w:hRule="atLeast"/>
          <w:jc w:val="center"/>
        </w:trPr>
        <w:tc>
          <w:tcPr>
            <w:tcW w:w="594" w:type="dxa"/>
            <w:vMerge w:val="restart"/>
            <w:vAlign w:val="center"/>
          </w:tcPr>
          <w:p w14:paraId="25918968">
            <w:pPr>
              <w:spacing w:line="240" w:lineRule="exact"/>
              <w:jc w:val="center"/>
              <w:rPr>
                <w:rFonts w:ascii="宋体"/>
                <w:sz w:val="24"/>
              </w:rPr>
            </w:pPr>
          </w:p>
        </w:tc>
        <w:tc>
          <w:tcPr>
            <w:tcW w:w="966" w:type="dxa"/>
            <w:vAlign w:val="center"/>
          </w:tcPr>
          <w:p w14:paraId="4754310B">
            <w:pPr>
              <w:spacing w:line="240" w:lineRule="exact"/>
              <w:jc w:val="center"/>
              <w:rPr>
                <w:rFonts w:ascii="宋体" w:hAnsi="宋体" w:eastAsia="宋体" w:cs="宋体"/>
                <w:b/>
                <w:bCs/>
                <w:sz w:val="24"/>
              </w:rPr>
            </w:pPr>
          </w:p>
          <w:p w14:paraId="2019B3F7">
            <w:pPr>
              <w:spacing w:line="240" w:lineRule="exact"/>
              <w:jc w:val="center"/>
              <w:rPr>
                <w:rFonts w:ascii="宋体" w:hAnsi="宋体" w:eastAsia="宋体" w:cs="宋体"/>
                <w:b/>
                <w:bCs/>
                <w:sz w:val="24"/>
              </w:rPr>
            </w:pPr>
            <w:r>
              <w:rPr>
                <w:rFonts w:hint="eastAsia" w:ascii="宋体" w:hAnsi="宋体" w:eastAsia="宋体" w:cs="宋体"/>
                <w:b/>
                <w:bCs/>
                <w:sz w:val="24"/>
              </w:rPr>
              <w:t>评分因素</w:t>
            </w:r>
          </w:p>
        </w:tc>
        <w:tc>
          <w:tcPr>
            <w:tcW w:w="667" w:type="dxa"/>
            <w:vAlign w:val="center"/>
          </w:tcPr>
          <w:p w14:paraId="725EC646">
            <w:pPr>
              <w:spacing w:line="240" w:lineRule="exact"/>
              <w:jc w:val="center"/>
              <w:rPr>
                <w:rFonts w:ascii="宋体" w:hAnsi="宋体" w:eastAsia="宋体" w:cs="宋体"/>
                <w:b/>
                <w:bCs/>
                <w:sz w:val="24"/>
              </w:rPr>
            </w:pPr>
            <w:r>
              <w:rPr>
                <w:rFonts w:hint="eastAsia" w:ascii="宋体" w:hAnsi="宋体" w:eastAsia="宋体" w:cs="宋体"/>
                <w:b/>
                <w:bCs/>
                <w:sz w:val="24"/>
              </w:rPr>
              <w:t>权重</w:t>
            </w:r>
          </w:p>
        </w:tc>
        <w:tc>
          <w:tcPr>
            <w:tcW w:w="817" w:type="dxa"/>
            <w:vAlign w:val="center"/>
          </w:tcPr>
          <w:p w14:paraId="2852C5A2">
            <w:pPr>
              <w:spacing w:line="240" w:lineRule="exact"/>
              <w:jc w:val="center"/>
              <w:rPr>
                <w:rFonts w:ascii="宋体" w:hAnsi="宋体" w:eastAsia="宋体" w:cs="宋体"/>
                <w:b/>
                <w:bCs/>
                <w:sz w:val="24"/>
              </w:rPr>
            </w:pPr>
            <w:r>
              <w:rPr>
                <w:rFonts w:hint="eastAsia" w:ascii="宋体" w:hAnsi="宋体" w:eastAsia="宋体" w:cs="宋体"/>
                <w:b/>
                <w:bCs/>
                <w:sz w:val="24"/>
              </w:rPr>
              <w:t>评分方式</w:t>
            </w:r>
          </w:p>
        </w:tc>
        <w:tc>
          <w:tcPr>
            <w:tcW w:w="6515" w:type="dxa"/>
            <w:vAlign w:val="center"/>
          </w:tcPr>
          <w:p w14:paraId="2C265D43">
            <w:pPr>
              <w:spacing w:line="280" w:lineRule="exact"/>
              <w:jc w:val="center"/>
              <w:rPr>
                <w:rFonts w:ascii="宋体" w:hAnsi="宋体" w:eastAsia="宋体" w:cs="宋体"/>
                <w:b/>
                <w:bCs/>
                <w:sz w:val="24"/>
              </w:rPr>
            </w:pPr>
            <w:r>
              <w:rPr>
                <w:rFonts w:hint="eastAsia" w:ascii="宋体" w:hAnsi="宋体" w:eastAsia="宋体" w:cs="宋体"/>
                <w:b/>
                <w:bCs/>
                <w:sz w:val="24"/>
              </w:rPr>
              <w:t>评分准则</w:t>
            </w:r>
          </w:p>
        </w:tc>
      </w:tr>
      <w:tr w14:paraId="1EACF9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73" w:hRule="atLeast"/>
          <w:jc w:val="center"/>
        </w:trPr>
        <w:tc>
          <w:tcPr>
            <w:tcW w:w="594" w:type="dxa"/>
            <w:vMerge w:val="continue"/>
            <w:vAlign w:val="center"/>
          </w:tcPr>
          <w:p w14:paraId="1D3D1344">
            <w:pPr>
              <w:spacing w:line="240" w:lineRule="exact"/>
              <w:jc w:val="center"/>
              <w:rPr>
                <w:rFonts w:ascii="宋体"/>
                <w:sz w:val="24"/>
              </w:rPr>
            </w:pPr>
          </w:p>
        </w:tc>
        <w:tc>
          <w:tcPr>
            <w:tcW w:w="966" w:type="dxa"/>
            <w:vAlign w:val="center"/>
          </w:tcPr>
          <w:p w14:paraId="796442B7">
            <w:pPr>
              <w:spacing w:line="240" w:lineRule="exact"/>
              <w:jc w:val="left"/>
              <w:rPr>
                <w:rFonts w:ascii="宋体" w:hAnsi="宋体" w:eastAsia="宋体" w:cs="宋体"/>
                <w:sz w:val="24"/>
              </w:rPr>
            </w:pPr>
          </w:p>
          <w:p w14:paraId="11063A9C">
            <w:pPr>
              <w:jc w:val="center"/>
              <w:rPr>
                <w:rFonts w:ascii="宋体" w:hAnsi="宋体" w:eastAsia="宋体" w:cs="宋体"/>
                <w:sz w:val="24"/>
              </w:rPr>
            </w:pPr>
            <w:r>
              <w:rPr>
                <w:rFonts w:hint="eastAsia" w:ascii="宋体" w:hAnsi="宋体" w:eastAsia="宋体" w:cs="宋体"/>
                <w:sz w:val="24"/>
              </w:rPr>
              <w:t>有效业绩</w:t>
            </w:r>
          </w:p>
        </w:tc>
        <w:tc>
          <w:tcPr>
            <w:tcW w:w="667" w:type="dxa"/>
            <w:vAlign w:val="center"/>
          </w:tcPr>
          <w:p w14:paraId="20EA454B">
            <w:pPr>
              <w:spacing w:line="240" w:lineRule="exact"/>
              <w:jc w:val="center"/>
              <w:rPr>
                <w:rFonts w:ascii="宋体" w:hAnsi="宋体" w:eastAsia="宋体" w:cs="宋体"/>
                <w:sz w:val="24"/>
              </w:rPr>
            </w:pPr>
            <w:r>
              <w:rPr>
                <w:rFonts w:hint="eastAsia" w:ascii="宋体" w:hAnsi="宋体" w:eastAsia="宋体" w:cs="宋体"/>
                <w:sz w:val="24"/>
              </w:rPr>
              <w:t>10</w:t>
            </w:r>
          </w:p>
        </w:tc>
        <w:tc>
          <w:tcPr>
            <w:tcW w:w="817" w:type="dxa"/>
            <w:vAlign w:val="center"/>
          </w:tcPr>
          <w:p w14:paraId="17ED48E0">
            <w:pPr>
              <w:spacing w:line="240" w:lineRule="exact"/>
              <w:jc w:val="left"/>
              <w:rPr>
                <w:rFonts w:ascii="宋体" w:hAnsi="宋体" w:eastAsia="宋体" w:cs="宋体"/>
                <w:sz w:val="24"/>
              </w:rPr>
            </w:pPr>
            <w:r>
              <w:rPr>
                <w:rFonts w:hint="eastAsia" w:ascii="宋体" w:hAnsi="宋体" w:eastAsia="宋体" w:cs="宋体"/>
                <w:sz w:val="24"/>
                <w:lang w:val="en-US" w:eastAsia="zh-CN"/>
              </w:rPr>
              <w:t>自动评审</w:t>
            </w:r>
          </w:p>
        </w:tc>
        <w:tc>
          <w:tcPr>
            <w:tcW w:w="6515" w:type="dxa"/>
            <w:vAlign w:val="center"/>
          </w:tcPr>
          <w:p w14:paraId="02192E7F">
            <w:pPr>
              <w:spacing w:line="280" w:lineRule="exact"/>
              <w:jc w:val="left"/>
              <w:rPr>
                <w:rFonts w:ascii="宋体" w:hAnsi="宋体" w:eastAsia="宋体" w:cs="宋体"/>
                <w:sz w:val="24"/>
              </w:rPr>
            </w:pPr>
            <w:r>
              <w:rPr>
                <w:rFonts w:hint="eastAsia" w:ascii="宋体" w:hAnsi="宋体" w:eastAsia="宋体" w:cs="宋体"/>
                <w:sz w:val="24"/>
              </w:rPr>
              <w:t>评标专家根据投标人提供近1年（</w:t>
            </w:r>
            <w:r>
              <w:rPr>
                <w:rFonts w:ascii="宋体" w:hAnsi="宋体" w:eastAsia="宋体" w:cs="宋体"/>
                <w:sz w:val="24"/>
              </w:rPr>
              <w:t>202</w:t>
            </w:r>
            <w:r>
              <w:rPr>
                <w:rFonts w:hint="eastAsia" w:ascii="宋体" w:hAnsi="宋体" w:eastAsia="宋体" w:cs="宋体"/>
                <w:sz w:val="24"/>
                <w:lang w:val="en-US" w:eastAsia="zh-CN"/>
              </w:rPr>
              <w:t>4</w:t>
            </w:r>
            <w:r>
              <w:rPr>
                <w:rFonts w:hint="eastAsia" w:ascii="宋体" w:hAnsi="宋体" w:eastAsia="宋体" w:cs="宋体"/>
                <w:sz w:val="24"/>
              </w:rPr>
              <w:t>年</w:t>
            </w:r>
            <w:r>
              <w:rPr>
                <w:rFonts w:hint="eastAsia" w:ascii="宋体" w:hAnsi="宋体" w:eastAsia="宋体" w:cs="宋体"/>
                <w:sz w:val="24"/>
                <w:lang w:val="en-US" w:eastAsia="zh-CN"/>
              </w:rPr>
              <w:t>10</w:t>
            </w:r>
            <w:r>
              <w:rPr>
                <w:rFonts w:hint="eastAsia" w:ascii="宋体" w:hAnsi="宋体" w:eastAsia="宋体" w:cs="宋体"/>
                <w:sz w:val="24"/>
              </w:rPr>
              <w:t>月至今）在医疗机构的业绩证明进行评价。每提供1个项目得2分,最高得10分。</w:t>
            </w:r>
          </w:p>
          <w:p w14:paraId="35EA9EE3">
            <w:pPr>
              <w:spacing w:line="280" w:lineRule="exact"/>
              <w:jc w:val="left"/>
              <w:rPr>
                <w:rFonts w:ascii="宋体" w:hAnsi="宋体" w:eastAsia="宋体" w:cs="宋体"/>
                <w:sz w:val="24"/>
              </w:rPr>
            </w:pPr>
            <w:r>
              <w:rPr>
                <w:rFonts w:hint="eastAsia" w:ascii="宋体" w:hAnsi="宋体" w:eastAsia="宋体" w:cs="宋体"/>
                <w:sz w:val="24"/>
              </w:rPr>
              <w:t>未提供的不得分。</w:t>
            </w:r>
          </w:p>
          <w:p w14:paraId="353A902D">
            <w:pPr>
              <w:spacing w:line="280" w:lineRule="exact"/>
              <w:jc w:val="left"/>
              <w:rPr>
                <w:rFonts w:ascii="宋体" w:hAnsi="宋体" w:eastAsia="宋体" w:cs="宋体"/>
                <w:sz w:val="24"/>
              </w:rPr>
            </w:pPr>
            <w:r>
              <w:rPr>
                <w:rFonts w:hint="eastAsia" w:ascii="宋体" w:hAnsi="宋体" w:eastAsia="宋体" w:cs="宋体"/>
                <w:b/>
                <w:bCs/>
                <w:sz w:val="24"/>
              </w:rPr>
              <w:t>有效业绩定义：</w:t>
            </w:r>
            <w:r>
              <w:rPr>
                <w:rFonts w:hint="eastAsia" w:ascii="宋体" w:hAnsi="宋体" w:eastAsia="宋体" w:cs="宋体"/>
                <w:sz w:val="24"/>
              </w:rPr>
              <w:t>（同时满足以下全部要求同类业绩才属于有效业绩）</w:t>
            </w:r>
          </w:p>
          <w:p w14:paraId="53FFB3D9">
            <w:pPr>
              <w:spacing w:line="280" w:lineRule="exact"/>
              <w:jc w:val="left"/>
              <w:rPr>
                <w:rFonts w:ascii="宋体" w:hAnsi="宋体" w:eastAsia="宋体" w:cs="宋体"/>
                <w:sz w:val="24"/>
              </w:rPr>
            </w:pPr>
            <w:r>
              <w:rPr>
                <w:rFonts w:hint="eastAsia" w:ascii="宋体" w:hAnsi="宋体" w:eastAsia="宋体" w:cs="宋体"/>
                <w:sz w:val="24"/>
              </w:rPr>
              <w:t>1)同类业绩指：在医疗机构供货该项目。</w:t>
            </w:r>
          </w:p>
          <w:p w14:paraId="57A3A2AD">
            <w:pPr>
              <w:spacing w:line="280" w:lineRule="exact"/>
              <w:jc w:val="left"/>
              <w:rPr>
                <w:rFonts w:ascii="宋体" w:hAnsi="宋体" w:eastAsia="宋体" w:cs="宋体"/>
                <w:sz w:val="24"/>
              </w:rPr>
            </w:pPr>
            <w:r>
              <w:rPr>
                <w:rFonts w:hint="eastAsia" w:ascii="宋体" w:hAnsi="宋体" w:eastAsia="宋体" w:cs="宋体"/>
                <w:sz w:val="24"/>
              </w:rPr>
              <w:t>2)业绩内容为：采购该医用耗材。</w:t>
            </w:r>
          </w:p>
          <w:p w14:paraId="2E53F31F">
            <w:pPr>
              <w:spacing w:line="280" w:lineRule="exact"/>
              <w:jc w:val="left"/>
              <w:rPr>
                <w:rFonts w:ascii="宋体" w:hAnsi="宋体" w:eastAsia="宋体" w:cs="宋体"/>
                <w:sz w:val="24"/>
              </w:rPr>
            </w:pPr>
            <w:r>
              <w:rPr>
                <w:rFonts w:hint="eastAsia" w:ascii="宋体" w:hAnsi="宋体" w:eastAsia="宋体" w:cs="宋体"/>
                <w:sz w:val="24"/>
              </w:rPr>
              <w:t>3)合同签订时间为近1年至投标截止时间前。</w:t>
            </w:r>
          </w:p>
          <w:p w14:paraId="413AD729">
            <w:pPr>
              <w:spacing w:line="280" w:lineRule="exact"/>
              <w:jc w:val="left"/>
              <w:rPr>
                <w:rFonts w:ascii="宋体" w:hAnsi="宋体" w:eastAsia="宋体" w:cs="宋体"/>
                <w:sz w:val="24"/>
              </w:rPr>
            </w:pPr>
            <w:r>
              <w:rPr>
                <w:rFonts w:hint="eastAsia" w:ascii="宋体" w:hAnsi="宋体" w:eastAsia="宋体" w:cs="宋体"/>
                <w:b/>
                <w:bCs/>
                <w:sz w:val="24"/>
              </w:rPr>
              <w:t>注</w:t>
            </w:r>
            <w:r>
              <w:rPr>
                <w:rFonts w:hint="eastAsia" w:ascii="宋体" w:hAnsi="宋体" w:eastAsia="宋体" w:cs="宋体"/>
                <w:sz w:val="24"/>
              </w:rPr>
              <w:t>：仅限含投标产品规格型号、价格的发票或合同或中标通知或阳光平台成交记录截图（</w:t>
            </w:r>
            <w:r>
              <w:rPr>
                <w:rFonts w:hint="eastAsia" w:ascii="宋体" w:hAnsi="宋体" w:eastAsia="宋体" w:cs="宋体"/>
                <w:b/>
                <w:bCs/>
                <w:color w:val="FF0000"/>
                <w:sz w:val="24"/>
              </w:rPr>
              <w:t>清楚显示注册证名称、注册证号、规格型号、配送单位、成交金额、数量等信息</w:t>
            </w:r>
            <w:r>
              <w:rPr>
                <w:rFonts w:hint="eastAsia" w:ascii="宋体" w:hAnsi="宋体" w:eastAsia="宋体" w:cs="宋体"/>
                <w:sz w:val="24"/>
              </w:rPr>
              <w:t>）。以上证明文件必须提供原件复印件或扫描件加盖投标人公章，</w:t>
            </w:r>
            <w:r>
              <w:rPr>
                <w:rFonts w:hint="eastAsia" w:ascii="宋体" w:hAnsi="宋体" w:eastAsia="宋体" w:cs="宋体"/>
                <w:b/>
                <w:bCs/>
                <w:sz w:val="24"/>
              </w:rPr>
              <w:t>如为拍照复印件或截图复印件不清晰导致评委无法识别，视为未按要求提供有效证明材料，不得分。</w:t>
            </w:r>
          </w:p>
        </w:tc>
      </w:tr>
      <w:tr w14:paraId="7931AE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jc w:val="center"/>
        </w:trPr>
        <w:tc>
          <w:tcPr>
            <w:tcW w:w="594" w:type="dxa"/>
            <w:vAlign w:val="center"/>
          </w:tcPr>
          <w:p w14:paraId="0F1B3ACF">
            <w:pPr>
              <w:spacing w:line="240" w:lineRule="exact"/>
              <w:jc w:val="center"/>
              <w:rPr>
                <w:rFonts w:ascii="黑体" w:hAnsi="黑体" w:eastAsia="黑体"/>
                <w:sz w:val="24"/>
              </w:rPr>
            </w:pPr>
            <w:r>
              <w:rPr>
                <w:rFonts w:hint="eastAsia" w:ascii="黑体" w:hAnsi="黑体" w:eastAsia="黑体"/>
                <w:sz w:val="24"/>
              </w:rPr>
              <w:t>四</w:t>
            </w:r>
          </w:p>
        </w:tc>
        <w:tc>
          <w:tcPr>
            <w:tcW w:w="2450" w:type="dxa"/>
            <w:gridSpan w:val="3"/>
            <w:vAlign w:val="center"/>
          </w:tcPr>
          <w:p w14:paraId="7865337B">
            <w:pPr>
              <w:spacing w:line="240" w:lineRule="exact"/>
              <w:jc w:val="center"/>
              <w:rPr>
                <w:rFonts w:ascii="宋体" w:hAnsi="宋体" w:eastAsia="宋体" w:cs="宋体"/>
                <w:color w:val="000000"/>
                <w:sz w:val="24"/>
              </w:rPr>
            </w:pPr>
            <w:r>
              <w:rPr>
                <w:rFonts w:hint="eastAsia" w:ascii="宋体" w:hAnsi="宋体" w:eastAsia="宋体" w:cs="宋体"/>
                <w:b/>
                <w:color w:val="000000"/>
                <w:sz w:val="24"/>
              </w:rPr>
              <w:t>价格分</w:t>
            </w:r>
          </w:p>
        </w:tc>
        <w:tc>
          <w:tcPr>
            <w:tcW w:w="6515" w:type="dxa"/>
            <w:vAlign w:val="center"/>
          </w:tcPr>
          <w:p w14:paraId="43FABCD7">
            <w:pPr>
              <w:spacing w:line="240" w:lineRule="exact"/>
              <w:jc w:val="center"/>
              <w:rPr>
                <w:rFonts w:hint="default" w:ascii="宋体" w:hAnsi="宋体" w:eastAsia="宋体" w:cs="宋体"/>
                <w:color w:val="000000"/>
                <w:sz w:val="24"/>
                <w:lang w:val="en-US" w:eastAsia="zh-CN"/>
              </w:rPr>
            </w:pPr>
            <w:r>
              <w:rPr>
                <w:rFonts w:hint="eastAsia" w:ascii="宋体" w:hAnsi="宋体" w:eastAsia="宋体" w:cs="宋体"/>
                <w:color w:val="000000"/>
                <w:sz w:val="24"/>
                <w:lang w:val="en-US" w:eastAsia="zh-CN"/>
              </w:rPr>
              <w:t>40</w:t>
            </w:r>
          </w:p>
        </w:tc>
      </w:tr>
      <w:tr w14:paraId="1FCCD3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8" w:hRule="atLeast"/>
          <w:jc w:val="center"/>
        </w:trPr>
        <w:tc>
          <w:tcPr>
            <w:tcW w:w="9559" w:type="dxa"/>
            <w:gridSpan w:val="5"/>
            <w:vAlign w:val="center"/>
          </w:tcPr>
          <w:p w14:paraId="3F03FE7C">
            <w:pPr>
              <w:rPr>
                <w:rFonts w:ascii="宋体" w:hAnsi="宋体" w:eastAsia="宋体" w:cs="宋体"/>
                <w:sz w:val="24"/>
              </w:rPr>
            </w:pPr>
            <w:r>
              <w:rPr>
                <w:rFonts w:hint="eastAsia" w:ascii="宋体" w:hAnsi="宋体" w:eastAsia="宋体" w:cs="宋体"/>
                <w:sz w:val="24"/>
              </w:rPr>
              <w:t>价格分采用低价优先法计算 ，即满足采购文件要求且投标价格最低的投标报价为评标基准价，其价格分为满分。其他投标人的价格分统一按照下列公式计算：</w:t>
            </w:r>
          </w:p>
          <w:p w14:paraId="754692A7">
            <w:pPr>
              <w:ind w:firstLine="1680" w:firstLineChars="700"/>
              <w:rPr>
                <w:rFonts w:hint="default" w:ascii="宋体" w:hAnsi="宋体" w:eastAsia="宋体" w:cs="宋体"/>
                <w:sz w:val="24"/>
                <w:lang w:val="en-US" w:eastAsia="zh-CN"/>
              </w:rPr>
            </w:pPr>
            <w:r>
              <w:rPr>
                <w:rFonts w:hint="eastAsia" w:ascii="宋体" w:hAnsi="宋体" w:eastAsia="宋体" w:cs="宋体"/>
                <w:sz w:val="24"/>
              </w:rPr>
              <w:t>投标报价得分=(评标基准价／投标报价)×</w:t>
            </w:r>
            <w:r>
              <w:rPr>
                <w:rFonts w:hint="eastAsia" w:ascii="宋体" w:hAnsi="宋体" w:eastAsia="宋体" w:cs="宋体"/>
                <w:sz w:val="24"/>
                <w:lang w:val="en-US" w:eastAsia="zh-CN"/>
              </w:rPr>
              <w:t>40</w:t>
            </w:r>
          </w:p>
          <w:p w14:paraId="25766004">
            <w:pPr>
              <w:pStyle w:val="36"/>
              <w:ind w:firstLine="480"/>
              <w:rPr>
                <w:color w:val="000000" w:themeColor="text1"/>
                <w14:textFill>
                  <w14:solidFill>
                    <w14:schemeClr w14:val="tx1"/>
                  </w14:solidFill>
                </w14:textFill>
              </w:rPr>
            </w:pPr>
            <w:r>
              <w:rPr>
                <w:rFonts w:hint="eastAsia" w:ascii="宋体" w:hAnsi="宋体" w:eastAsia="宋体" w:cs="宋体"/>
                <w:kern w:val="2"/>
                <w:sz w:val="24"/>
                <w:szCs w:val="24"/>
              </w:rPr>
              <w:t xml:space="preserve">    </w:t>
            </w:r>
            <w:r>
              <w:rPr>
                <w:rFonts w:hint="eastAsia" w:ascii="宋体" w:hAnsi="宋体" w:eastAsia="宋体" w:cs="宋体"/>
                <w:color w:val="000000" w:themeColor="text1"/>
                <w:kern w:val="2"/>
                <w:sz w:val="24"/>
                <w:szCs w:val="24"/>
                <w14:textFill>
                  <w14:solidFill>
                    <w14:schemeClr w14:val="tx1"/>
                  </w14:solidFill>
                </w14:textFill>
              </w:rPr>
              <w:t xml:space="preserve"> 当只有一家供应商通过资格性和符合性审查时，其价格得分为</w:t>
            </w:r>
            <w:r>
              <w:rPr>
                <w:rFonts w:hint="eastAsia" w:ascii="宋体" w:hAnsi="宋体" w:eastAsia="宋体" w:cs="宋体"/>
                <w:color w:val="000000" w:themeColor="text1"/>
                <w:kern w:val="2"/>
                <w:sz w:val="24"/>
                <w:szCs w:val="24"/>
                <w:lang w:val="en-US" w:eastAsia="zh-CN"/>
                <w14:textFill>
                  <w14:solidFill>
                    <w14:schemeClr w14:val="tx1"/>
                  </w14:solidFill>
                </w14:textFill>
              </w:rPr>
              <w:t>40</w:t>
            </w:r>
            <w:r>
              <w:rPr>
                <w:rFonts w:hint="eastAsia" w:ascii="宋体" w:hAnsi="宋体" w:eastAsia="宋体" w:cs="宋体"/>
                <w:color w:val="000000" w:themeColor="text1"/>
                <w:kern w:val="2"/>
                <w:sz w:val="24"/>
                <w:szCs w:val="24"/>
                <w14:textFill>
                  <w14:solidFill>
                    <w14:schemeClr w14:val="tx1"/>
                  </w14:solidFill>
                </w14:textFill>
              </w:rPr>
              <w:t>分</w:t>
            </w:r>
          </w:p>
        </w:tc>
      </w:tr>
    </w:tbl>
    <w:p w14:paraId="31652B46">
      <w:pPr>
        <w:pStyle w:val="28"/>
        <w:ind w:left="0" w:firstLine="0" w:firstLineChars="0"/>
      </w:pPr>
    </w:p>
    <w:p w14:paraId="0FDF81F9"/>
    <w:p w14:paraId="1247EEF8">
      <w:pPr>
        <w:spacing w:line="400" w:lineRule="exact"/>
        <w:jc w:val="center"/>
        <w:rPr>
          <w:rFonts w:eastAsia="宋体"/>
          <w:b/>
          <w:bCs/>
          <w:kern w:val="0"/>
          <w:sz w:val="32"/>
          <w:szCs w:val="32"/>
        </w:rPr>
      </w:pPr>
    </w:p>
    <w:p w14:paraId="1CE8840F">
      <w:pPr>
        <w:spacing w:line="400" w:lineRule="exact"/>
        <w:rPr>
          <w:rFonts w:eastAsia="宋体"/>
          <w:b/>
          <w:bCs/>
          <w:color w:val="FF0000"/>
          <w:kern w:val="0"/>
          <w:sz w:val="32"/>
          <w:szCs w:val="32"/>
        </w:rPr>
      </w:pPr>
    </w:p>
    <w:p w14:paraId="34B66945">
      <w:pPr>
        <w:spacing w:line="400" w:lineRule="exact"/>
        <w:jc w:val="center"/>
        <w:rPr>
          <w:rFonts w:eastAsia="宋体"/>
          <w:b/>
          <w:bCs/>
          <w:color w:val="000000" w:themeColor="text1"/>
          <w:kern w:val="0"/>
          <w:sz w:val="32"/>
          <w:szCs w:val="32"/>
          <w14:textFill>
            <w14:solidFill>
              <w14:schemeClr w14:val="tx1"/>
            </w14:solidFill>
          </w14:textFill>
        </w:rPr>
      </w:pPr>
      <w:r>
        <w:rPr>
          <w:rFonts w:hint="eastAsia" w:eastAsia="宋体"/>
          <w:b/>
          <w:bCs/>
          <w:color w:val="000000" w:themeColor="text1"/>
          <w:kern w:val="0"/>
          <w:sz w:val="32"/>
          <w:szCs w:val="32"/>
          <w14:textFill>
            <w14:solidFill>
              <w14:schemeClr w14:val="tx1"/>
            </w14:solidFill>
          </w14:textFill>
        </w:rPr>
        <w:t>（四）</w:t>
      </w:r>
      <w:r>
        <w:rPr>
          <w:rFonts w:hint="eastAsia" w:ascii="Arial Unicode MS" w:hAnsi="Arial Unicode MS" w:eastAsia="Arial Unicode MS" w:cs="Arial Unicode MS"/>
          <w:bCs/>
          <w:color w:val="000000" w:themeColor="text1"/>
          <w:sz w:val="32"/>
          <w:szCs w:val="32"/>
          <w14:textFill>
            <w14:solidFill>
              <w14:schemeClr w14:val="tx1"/>
            </w14:solidFill>
          </w14:textFill>
        </w:rPr>
        <w:tab/>
      </w:r>
      <w:r>
        <w:rPr>
          <w:rFonts w:hint="eastAsia" w:eastAsia="宋体"/>
          <w:b/>
          <w:bCs/>
          <w:color w:val="000000" w:themeColor="text1"/>
          <w:kern w:val="0"/>
          <w:sz w:val="32"/>
          <w:szCs w:val="32"/>
          <w14:textFill>
            <w14:solidFill>
              <w14:schemeClr w14:val="tx1"/>
            </w14:solidFill>
          </w14:textFill>
        </w:rPr>
        <w:t>评审规则</w:t>
      </w:r>
    </w:p>
    <w:p w14:paraId="4A4B925B">
      <w:pPr>
        <w:pStyle w:val="43"/>
        <w:widowControl/>
        <w:numPr>
          <w:ilvl w:val="0"/>
          <w:numId w:val="12"/>
        </w:numPr>
        <w:spacing w:line="360" w:lineRule="auto"/>
        <w:ind w:firstLineChars="0"/>
        <w:jc w:val="left"/>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开标</w:t>
      </w:r>
    </w:p>
    <w:p w14:paraId="42DC8E57">
      <w:pPr>
        <w:pStyle w:val="44"/>
        <w:widowControl/>
        <w:numPr>
          <w:ilvl w:val="0"/>
          <w:numId w:val="13"/>
        </w:numPr>
        <w:spacing w:line="360" w:lineRule="auto"/>
        <w:ind w:firstLineChars="0"/>
        <w:jc w:val="left"/>
        <w:rPr>
          <w:color w:val="000000" w:themeColor="text1"/>
          <w14:textFill>
            <w14:solidFill>
              <w14:schemeClr w14:val="tx1"/>
            </w14:solidFill>
          </w14:textFill>
        </w:rPr>
      </w:pPr>
      <w:r>
        <w:rPr>
          <w:color w:val="000000" w:themeColor="text1"/>
          <w:szCs w:val="21"/>
          <w14:textFill>
            <w14:solidFill>
              <w14:schemeClr w14:val="tx1"/>
            </w14:solidFill>
          </w14:textFill>
        </w:rPr>
        <w:t>我院</w:t>
      </w:r>
      <w:r>
        <w:rPr>
          <w:color w:val="000000" w:themeColor="text1"/>
          <w:szCs w:val="21"/>
          <w:lang w:eastAsia="zh-TW"/>
          <w14:textFill>
            <w14:solidFill>
              <w14:schemeClr w14:val="tx1"/>
            </w14:solidFill>
          </w14:textFill>
        </w:rPr>
        <w:t>在</w:t>
      </w:r>
      <w:r>
        <w:rPr>
          <w:rFonts w:hint="eastAsia"/>
          <w:color w:val="000000" w:themeColor="text1"/>
          <w:szCs w:val="21"/>
          <w14:textFill>
            <w14:solidFill>
              <w14:schemeClr w14:val="tx1"/>
            </w14:solidFill>
          </w14:textFill>
        </w:rPr>
        <w:t>公告</w:t>
      </w:r>
      <w:r>
        <w:rPr>
          <w:color w:val="000000" w:themeColor="text1"/>
          <w:szCs w:val="21"/>
          <w:lang w:eastAsia="zh-TW"/>
          <w14:textFill>
            <w14:solidFill>
              <w14:schemeClr w14:val="tx1"/>
            </w14:solidFill>
          </w14:textFill>
        </w:rPr>
        <w:t>中规定的日期、时</w:t>
      </w:r>
      <w:r>
        <w:rPr>
          <w:color w:val="000000" w:themeColor="text1"/>
          <w:szCs w:val="21"/>
          <w14:textFill>
            <w14:solidFill>
              <w14:schemeClr w14:val="tx1"/>
            </w14:solidFill>
          </w14:textFill>
        </w:rPr>
        <w:t>间</w:t>
      </w:r>
      <w:r>
        <w:rPr>
          <w:rFonts w:hint="eastAsia"/>
          <w:color w:val="000000" w:themeColor="text1"/>
          <w:szCs w:val="21"/>
          <w:lang w:val="en-US" w:eastAsia="zh-CN"/>
          <w14:textFill>
            <w14:solidFill>
              <w14:schemeClr w14:val="tx1"/>
            </w14:solidFill>
          </w14:textFill>
        </w:rPr>
        <w:t>由招采系统自动</w:t>
      </w:r>
      <w:r>
        <w:rPr>
          <w:color w:val="000000" w:themeColor="text1"/>
          <w:szCs w:val="21"/>
          <w:lang w:eastAsia="zh-TW"/>
          <w14:textFill>
            <w14:solidFill>
              <w14:schemeClr w14:val="tx1"/>
            </w14:solidFill>
          </w14:textFill>
        </w:rPr>
        <w:t>开标</w:t>
      </w:r>
      <w:r>
        <w:rPr>
          <w:rFonts w:hint="eastAsia"/>
          <w:color w:val="000000" w:themeColor="text1"/>
          <w:szCs w:val="21"/>
          <w:lang w:val="en-US" w:eastAsia="zh-CN"/>
          <w14:textFill>
            <w14:solidFill>
              <w14:schemeClr w14:val="tx1"/>
            </w14:solidFill>
          </w14:textFill>
        </w:rPr>
        <w:t>评审</w:t>
      </w:r>
      <w:r>
        <w:rPr>
          <w:color w:val="000000" w:themeColor="text1"/>
          <w:szCs w:val="21"/>
          <w:lang w:eastAsia="zh-TW"/>
          <w14:textFill>
            <w14:solidFill>
              <w14:schemeClr w14:val="tx1"/>
            </w14:solidFill>
          </w14:textFill>
        </w:rPr>
        <w:t>。</w:t>
      </w:r>
    </w:p>
    <w:p w14:paraId="717BCDA4">
      <w:pPr>
        <w:pStyle w:val="44"/>
        <w:widowControl/>
        <w:numPr>
          <w:ilvl w:val="0"/>
          <w:numId w:val="13"/>
        </w:numPr>
        <w:spacing w:line="360" w:lineRule="auto"/>
        <w:ind w:firstLineChars="0"/>
        <w:jc w:val="left"/>
        <w:rPr>
          <w:color w:val="000000" w:themeColor="text1"/>
          <w:szCs w:val="21"/>
          <w:lang w:eastAsia="zh-TW"/>
          <w14:textFill>
            <w14:solidFill>
              <w14:schemeClr w14:val="tx1"/>
            </w14:solidFill>
          </w14:textFill>
        </w:rPr>
      </w:pPr>
      <w:r>
        <w:rPr>
          <w:rFonts w:hint="eastAsia"/>
          <w:color w:val="000000" w:themeColor="text1"/>
          <w:szCs w:val="21"/>
          <w:lang w:eastAsia="zh-TW"/>
          <w14:textFill>
            <w14:solidFill>
              <w14:schemeClr w14:val="tx1"/>
            </w14:solidFill>
          </w14:textFill>
        </w:rPr>
        <w:t>系统根据预设技术参数等指标，对比供应商提交的证明材料，自动计算技术方案得分。</w:t>
      </w:r>
      <w:r>
        <w:rPr>
          <w:color w:val="000000" w:themeColor="text1"/>
          <w:szCs w:val="21"/>
          <w:lang w:eastAsia="zh-TW"/>
          <w14:textFill>
            <w14:solidFill>
              <w14:schemeClr w14:val="tx1"/>
            </w14:solidFill>
          </w14:textFill>
        </w:rPr>
        <w:t>。</w:t>
      </w:r>
    </w:p>
    <w:p w14:paraId="24FC12C1">
      <w:pPr>
        <w:pStyle w:val="44"/>
        <w:widowControl/>
        <w:numPr>
          <w:ilvl w:val="0"/>
          <w:numId w:val="13"/>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lang w:eastAsia="zh-TW"/>
          <w14:textFill>
            <w14:solidFill>
              <w14:schemeClr w14:val="tx1"/>
            </w14:solidFill>
          </w14:textFill>
        </w:rPr>
        <w:t>系统对有效投标报价进行算术平均计算基准价，按评分规则自动核算各供应商报价得分</w:t>
      </w:r>
      <w:r>
        <w:rPr>
          <w:color w:val="000000" w:themeColor="text1"/>
          <w:szCs w:val="21"/>
          <w:lang w:eastAsia="zh-TW"/>
          <w14:textFill>
            <w14:solidFill>
              <w14:schemeClr w14:val="tx1"/>
            </w14:solidFill>
          </w14:textFill>
        </w:rPr>
        <w:t>。</w:t>
      </w:r>
    </w:p>
    <w:p w14:paraId="3B830788">
      <w:pPr>
        <w:pStyle w:val="44"/>
        <w:widowControl/>
        <w:numPr>
          <w:ilvl w:val="0"/>
          <w:numId w:val="12"/>
        </w:numPr>
        <w:spacing w:line="360" w:lineRule="auto"/>
        <w:ind w:left="425" w:leftChars="0" w:hanging="425" w:firstLineChars="0"/>
        <w:jc w:val="left"/>
        <w:rPr>
          <w:color w:val="000000" w:themeColor="text1"/>
          <w:szCs w:val="21"/>
          <w14:textFill>
            <w14:solidFill>
              <w14:schemeClr w14:val="tx1"/>
            </w14:solidFill>
          </w14:textFill>
        </w:rPr>
      </w:pPr>
      <w:r>
        <w:rPr>
          <w:bCs/>
          <w:color w:val="000000" w:themeColor="text1"/>
          <w:szCs w:val="21"/>
          <w14:textFill>
            <w14:solidFill>
              <w14:schemeClr w14:val="tx1"/>
            </w14:solidFill>
          </w14:textFill>
        </w:rPr>
        <w:t>资格性审查：</w:t>
      </w:r>
      <w:r>
        <w:rPr>
          <w:color w:val="000000" w:themeColor="text1"/>
          <w:szCs w:val="21"/>
          <w14:textFill>
            <w14:solidFill>
              <w14:schemeClr w14:val="tx1"/>
            </w14:solidFill>
          </w14:textFill>
        </w:rPr>
        <w:t>我院</w:t>
      </w:r>
      <w:r>
        <w:rPr>
          <w:rFonts w:hint="eastAsia"/>
          <w:color w:val="000000" w:themeColor="text1"/>
          <w:szCs w:val="21"/>
          <w:lang w:val="en-US" w:eastAsia="zh-CN"/>
          <w14:textFill>
            <w14:solidFill>
              <w14:schemeClr w14:val="tx1"/>
            </w14:solidFill>
          </w14:textFill>
        </w:rPr>
        <w:t>项目经办人</w:t>
      </w:r>
      <w:r>
        <w:rPr>
          <w:rFonts w:hint="eastAsia"/>
          <w:color w:val="000000" w:themeColor="text1"/>
          <w:szCs w:val="21"/>
          <w14:textFill>
            <w14:solidFill>
              <w14:schemeClr w14:val="tx1"/>
            </w14:solidFill>
          </w14:textFill>
        </w:rPr>
        <w:t>核验供应商提交的营业执照、许可证、信用记录等资料，判断是否满足资格要求，生成资格初审结果。</w:t>
      </w:r>
    </w:p>
    <w:p w14:paraId="6DD607D1">
      <w:pPr>
        <w:pStyle w:val="44"/>
        <w:widowControl/>
        <w:numPr>
          <w:ilvl w:val="0"/>
          <w:numId w:val="12"/>
        </w:numPr>
        <w:spacing w:line="360" w:lineRule="auto"/>
        <w:ind w:left="425" w:leftChars="0" w:hanging="425" w:firstLineChars="0"/>
        <w:jc w:val="left"/>
        <w:rPr>
          <w:color w:val="000000" w:themeColor="text1"/>
          <w:szCs w:val="21"/>
          <w:highlight w:val="green"/>
          <w:lang w:eastAsia="zh-TW"/>
          <w14:textFill>
            <w14:solidFill>
              <w14:schemeClr w14:val="tx1"/>
            </w14:solidFill>
          </w14:textFill>
        </w:rPr>
      </w:pPr>
      <w:r>
        <w:rPr>
          <w:color w:val="000000" w:themeColor="text1"/>
          <w:szCs w:val="21"/>
          <w14:textFill>
            <w14:solidFill>
              <w14:schemeClr w14:val="tx1"/>
            </w14:solidFill>
          </w14:textFill>
        </w:rPr>
        <w:t>符合性审查：对符合资格的投标人的投标文件进行符合性审查，详见《符合性审查表》，以确定其是否满足</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文件的实质性要求。未通过符合性审查的投标人，不进入技术、商务和价格评审。</w:t>
      </w:r>
    </w:p>
    <w:p w14:paraId="22BE2A85">
      <w:pPr>
        <w:pStyle w:val="44"/>
        <w:widowControl/>
        <w:numPr>
          <w:ilvl w:val="0"/>
          <w:numId w:val="12"/>
        </w:numPr>
        <w:spacing w:line="360" w:lineRule="auto"/>
        <w:ind w:firstLineChars="0"/>
        <w:jc w:val="left"/>
        <w:rPr>
          <w:b/>
          <w:color w:val="000000" w:themeColor="text1"/>
          <w14:textFill>
            <w14:solidFill>
              <w14:schemeClr w14:val="tx1"/>
            </w14:solidFill>
          </w14:textFill>
        </w:rPr>
      </w:pPr>
      <w:r>
        <w:rPr>
          <w:b/>
          <w:color w:val="000000" w:themeColor="text1"/>
          <w14:textFill>
            <w14:solidFill>
              <w14:schemeClr w14:val="tx1"/>
            </w14:solidFill>
          </w14:textFill>
        </w:rPr>
        <w:t>评标</w:t>
      </w:r>
      <w:r>
        <w:rPr>
          <w:rFonts w:hint="eastAsia"/>
          <w:b/>
          <w:color w:val="000000" w:themeColor="text1"/>
          <w14:textFill>
            <w14:solidFill>
              <w14:schemeClr w14:val="tx1"/>
            </w14:solidFill>
          </w14:textFill>
        </w:rPr>
        <w:t>方法</w:t>
      </w:r>
      <w:r>
        <w:rPr>
          <w:rFonts w:hint="eastAsia"/>
          <w:b/>
          <w:color w:val="000000" w:themeColor="text1"/>
          <w:lang w:eastAsia="zh-CN"/>
          <w14:textFill>
            <w14:solidFill>
              <w14:schemeClr w14:val="tx1"/>
            </w14:solidFill>
          </w14:textFill>
        </w:rPr>
        <w:t>：</w:t>
      </w:r>
      <w:r>
        <w:rPr>
          <w:rFonts w:hint="eastAsia"/>
          <w:color w:val="000000" w:themeColor="text1"/>
          <w:szCs w:val="21"/>
          <w:lang w:val="en-US" w:eastAsia="zh-CN"/>
          <w14:textFill>
            <w14:solidFill>
              <w14:schemeClr w14:val="tx1"/>
            </w14:solidFill>
          </w14:textFill>
        </w:rPr>
        <w:t>系统自动评审法</w:t>
      </w:r>
    </w:p>
    <w:p w14:paraId="15A0D47B">
      <w:pPr>
        <w:pStyle w:val="44"/>
        <w:widowControl/>
        <w:numPr>
          <w:ilvl w:val="0"/>
          <w:numId w:val="14"/>
        </w:numPr>
        <w:spacing w:line="360" w:lineRule="auto"/>
        <w:ind w:firstLineChars="0"/>
        <w:jc w:val="left"/>
        <w:rPr>
          <w:b/>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系统按“综合得分=技术方案得分+</w:t>
      </w:r>
      <w:r>
        <w:rPr>
          <w:rFonts w:hint="eastAsia"/>
          <w:bCs/>
          <w:color w:val="000000" w:themeColor="text1"/>
          <w:szCs w:val="21"/>
          <w:lang w:val="en-US" w:eastAsia="zh-CN"/>
          <w14:textFill>
            <w14:solidFill>
              <w14:schemeClr w14:val="tx1"/>
            </w14:solidFill>
          </w14:textFill>
        </w:rPr>
        <w:t>商务得分+</w:t>
      </w:r>
      <w:r>
        <w:rPr>
          <w:rFonts w:hint="eastAsia"/>
          <w:bCs/>
          <w:color w:val="000000" w:themeColor="text1"/>
          <w:szCs w:val="21"/>
          <w14:textFill>
            <w14:solidFill>
              <w14:schemeClr w14:val="tx1"/>
            </w14:solidFill>
          </w14:textFill>
        </w:rPr>
        <w:t>报价得分”自动计算，按综合得分从高到低排序，得分最高者为第一中标候选人，依次类推（若得分相同，报价低者优先；报价仍相同，技术方案得分高者优先）</w:t>
      </w:r>
      <w:r>
        <w:rPr>
          <w:rFonts w:hint="eastAsia"/>
          <w:bCs/>
          <w:color w:val="000000" w:themeColor="text1"/>
          <w:szCs w:val="21"/>
          <w:lang w:eastAsia="zh-CN"/>
          <w14:textFill>
            <w14:solidFill>
              <w14:schemeClr w14:val="tx1"/>
            </w14:solidFill>
          </w14:textFill>
        </w:rPr>
        <w:t>。</w:t>
      </w:r>
      <w:r>
        <w:rPr>
          <w:rFonts w:hint="eastAsia"/>
          <w:b/>
          <w:color w:val="000000" w:themeColor="text1"/>
          <w:szCs w:val="21"/>
          <w14:textFill>
            <w14:solidFill>
              <w14:schemeClr w14:val="tx1"/>
            </w14:solidFill>
          </w14:textFill>
        </w:rPr>
        <w:t>坚持质量优先、价格合理的原则，综合考虑价格、商务、技术要求、服务、业绩以及经营信誉等因素，避免纯技术或纯经济的倾向。最低报价不作为中标的唯一条件。</w:t>
      </w:r>
    </w:p>
    <w:p w14:paraId="2FD6328C">
      <w:pPr>
        <w:pStyle w:val="44"/>
        <w:widowControl/>
        <w:numPr>
          <w:ilvl w:val="0"/>
          <w:numId w:val="0"/>
        </w:numPr>
        <w:spacing w:line="360" w:lineRule="auto"/>
        <w:jc w:val="left"/>
        <w:rPr>
          <w:rFonts w:hint="eastAsia" w:ascii="Calibri" w:hAnsi="Calibri" w:cs="Times New Roman" w:eastAsiaTheme="minorEastAsia"/>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2）</w:t>
      </w:r>
      <w:r>
        <w:rPr>
          <w:rFonts w:hint="eastAsia" w:ascii="Calibri" w:hAnsi="Calibri" w:cs="Times New Roman" w:eastAsiaTheme="minorEastAsia"/>
          <w:color w:val="000000" w:themeColor="text1"/>
          <w:kern w:val="2"/>
          <w:sz w:val="21"/>
          <w:szCs w:val="21"/>
          <w:lang w:val="en-US" w:eastAsia="zh-CN" w:bidi="ar-SA"/>
          <w14:textFill>
            <w14:solidFill>
              <w14:schemeClr w14:val="tx1"/>
            </w14:solidFill>
          </w14:textFill>
        </w:rPr>
        <w:t>评审后对各报价供应商分数进行排序，系统总分排名第一的候选供应商，当两个供应商的总分相同时，按价格得分高者排先；如果价格得分也相同，则按技术得分高者排先。</w:t>
      </w:r>
    </w:p>
    <w:p w14:paraId="7208DB85">
      <w:pPr>
        <w:pStyle w:val="44"/>
        <w:widowControl/>
        <w:numPr>
          <w:ilvl w:val="0"/>
          <w:numId w:val="0"/>
        </w:numPr>
        <w:spacing w:line="360" w:lineRule="auto"/>
        <w:ind w:leftChars="0"/>
        <w:jc w:val="left"/>
        <w:rPr>
          <w:color w:val="000000" w:themeColor="text1"/>
          <w:szCs w:val="21"/>
          <w14:textFill>
            <w14:solidFill>
              <w14:schemeClr w14:val="tx1"/>
            </w14:solidFill>
          </w14:textFill>
        </w:rPr>
      </w:pPr>
      <w:r>
        <w:rPr>
          <w:rFonts w:hint="eastAsia"/>
          <w:b/>
          <w:color w:val="000000" w:themeColor="text1"/>
          <w:szCs w:val="21"/>
          <w:lang w:val="en-US" w:eastAsia="zh-CN"/>
          <w14:textFill>
            <w14:solidFill>
              <w14:schemeClr w14:val="tx1"/>
            </w14:solidFill>
          </w14:textFill>
        </w:rPr>
        <w:t>3）</w:t>
      </w:r>
      <w:r>
        <w:rPr>
          <w:rFonts w:hint="eastAsia"/>
          <w:b/>
          <w:color w:val="000000" w:themeColor="text1"/>
          <w:szCs w:val="21"/>
          <w14:textFill>
            <w14:solidFill>
              <w14:schemeClr w14:val="tx1"/>
            </w14:solidFill>
          </w14:textFill>
        </w:rPr>
        <w:t>经两次公告都不足3家有效投标供应商报名的，</w:t>
      </w:r>
      <w:r>
        <w:rPr>
          <w:rFonts w:hint="eastAsia"/>
          <w:b/>
          <w:color w:val="000000" w:themeColor="text1"/>
          <w:szCs w:val="21"/>
          <w:lang w:val="en-US" w:eastAsia="zh-CN"/>
          <w14:textFill>
            <w14:solidFill>
              <w14:schemeClr w14:val="tx1"/>
            </w14:solidFill>
          </w14:textFill>
        </w:rPr>
        <w:t>按</w:t>
      </w:r>
      <w:r>
        <w:rPr>
          <w:rFonts w:hint="eastAsia"/>
          <w:b/>
          <w:color w:val="000000" w:themeColor="text1"/>
          <w:szCs w:val="21"/>
          <w14:textFill>
            <w14:solidFill>
              <w14:schemeClr w14:val="tx1"/>
            </w14:solidFill>
          </w14:textFill>
        </w:rPr>
        <w:t>我院</w:t>
      </w:r>
      <w:r>
        <w:rPr>
          <w:rFonts w:hint="eastAsia"/>
          <w:b/>
          <w:color w:val="000000" w:themeColor="text1"/>
          <w:szCs w:val="21"/>
          <w:lang w:val="en-US" w:eastAsia="zh-CN"/>
          <w14:textFill>
            <w14:solidFill>
              <w14:schemeClr w14:val="tx1"/>
            </w14:solidFill>
          </w14:textFill>
        </w:rPr>
        <w:t>内控要求，系统直接对已报名的供应商进行自动评审</w:t>
      </w:r>
      <w:r>
        <w:rPr>
          <w:rFonts w:hint="eastAsia"/>
          <w:b/>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 xml:space="preserve"> </w:t>
      </w:r>
    </w:p>
    <w:p w14:paraId="59BBD91E">
      <w:pPr>
        <w:pStyle w:val="43"/>
        <w:spacing w:line="360" w:lineRule="auto"/>
        <w:ind w:left="0" w:leftChars="0" w:firstLine="0" w:firstLineChars="0"/>
        <w:rPr>
          <w:rFonts w:hint="eastAsia"/>
          <w:b/>
          <w:color w:val="000000" w:themeColor="text1"/>
          <w:szCs w:val="21"/>
          <w:lang w:eastAsia="zh-CN"/>
          <w14:textFill>
            <w14:solidFill>
              <w14:schemeClr w14:val="tx1"/>
            </w14:solidFill>
          </w14:textFill>
        </w:rPr>
      </w:pPr>
      <w:r>
        <w:rPr>
          <w:rFonts w:hint="eastAsia"/>
          <w:b/>
          <w:color w:val="000000" w:themeColor="text1"/>
          <w:szCs w:val="21"/>
          <w:lang w:val="en-US" w:eastAsia="zh-CN"/>
          <w14:textFill>
            <w14:solidFill>
              <w14:schemeClr w14:val="tx1"/>
            </w14:solidFill>
          </w14:textFill>
        </w:rPr>
        <w:t xml:space="preserve">5.  </w:t>
      </w:r>
      <w:r>
        <w:rPr>
          <w:rFonts w:hint="eastAsia"/>
          <w:b/>
          <w:color w:val="000000" w:themeColor="text1"/>
          <w:szCs w:val="21"/>
          <w:lang w:eastAsia="zh-CN"/>
          <w14:textFill>
            <w14:solidFill>
              <w14:schemeClr w14:val="tx1"/>
            </w14:solidFill>
          </w14:textFill>
        </w:rPr>
        <w:t>结果审核</w:t>
      </w:r>
    </w:p>
    <w:p w14:paraId="6DB8CBEF">
      <w:pPr>
        <w:pStyle w:val="43"/>
        <w:spacing w:line="360" w:lineRule="auto"/>
        <w:ind w:left="425" w:firstLine="0" w:firstLineChars="0"/>
        <w:rPr>
          <w:rFonts w:hint="eastAsia"/>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系统自动生成评审结论</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评审结论按医院内控制度经医院审核并通过</w:t>
      </w:r>
      <w:r>
        <w:rPr>
          <w:rFonts w:hint="eastAsia"/>
          <w:color w:val="000000" w:themeColor="text1"/>
          <w:szCs w:val="21"/>
          <w14:textFill>
            <w14:solidFill>
              <w14:schemeClr w14:val="tx1"/>
            </w14:solidFill>
          </w14:textFill>
        </w:rPr>
        <w:t>。</w:t>
      </w:r>
    </w:p>
    <w:p w14:paraId="2F91F2D6">
      <w:pPr>
        <w:pStyle w:val="43"/>
        <w:spacing w:line="360" w:lineRule="auto"/>
        <w:ind w:left="425" w:firstLine="0" w:firstLineChars="0"/>
        <w:rPr>
          <w:rFonts w:hint="eastAsia" w:cs="Times New Roman"/>
          <w:bCs/>
          <w:color w:val="000000" w:themeColor="text1"/>
          <w:kern w:val="2"/>
          <w:sz w:val="21"/>
          <w:szCs w:val="21"/>
          <w:lang w:val="en-US" w:eastAsia="zh-CN" w:bidi="ar-SA"/>
          <w14:textFill>
            <w14:solidFill>
              <w14:schemeClr w14:val="tx1"/>
            </w14:solidFill>
          </w14:textFill>
        </w:rPr>
      </w:pPr>
      <w:r>
        <w:rPr>
          <w:rFonts w:hint="eastAsia" w:ascii="Calibri" w:hAnsi="Calibri" w:cs="Times New Roman" w:eastAsiaTheme="minorEastAsia"/>
          <w:bCs/>
          <w:color w:val="000000" w:themeColor="text1"/>
          <w:kern w:val="2"/>
          <w:sz w:val="21"/>
          <w:szCs w:val="21"/>
          <w:lang w:val="en-US" w:eastAsia="zh-CN" w:bidi="ar-SA"/>
          <w14:textFill>
            <w14:solidFill>
              <w14:schemeClr w14:val="tx1"/>
            </w14:solidFill>
          </w14:textFill>
        </w:rPr>
        <w:t>如发现自动评审出现错误，或供应商提交资料有异议等情形，</w:t>
      </w:r>
      <w:r>
        <w:rPr>
          <w:rFonts w:hint="eastAsia" w:cs="Times New Roman"/>
          <w:bCs/>
          <w:color w:val="000000" w:themeColor="text1"/>
          <w:kern w:val="2"/>
          <w:sz w:val="21"/>
          <w:szCs w:val="21"/>
          <w:lang w:val="en-US" w:eastAsia="zh-CN" w:bidi="ar-SA"/>
          <w14:textFill>
            <w14:solidFill>
              <w14:schemeClr w14:val="tx1"/>
            </w14:solidFill>
          </w14:textFill>
        </w:rPr>
        <w:t>供应商接医院通知后需到现场进行澄清解释，招采办组织专家线下复审，形成最终评审结论。</w:t>
      </w:r>
    </w:p>
    <w:p w14:paraId="54E409B0">
      <w:pPr>
        <w:pStyle w:val="44"/>
        <w:widowControl/>
        <w:numPr>
          <w:ilvl w:val="0"/>
          <w:numId w:val="0"/>
        </w:numPr>
        <w:spacing w:line="360" w:lineRule="auto"/>
        <w:ind w:leftChars="0" w:firstLine="420" w:firstLineChars="200"/>
        <w:jc w:val="left"/>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线下议价评审规则如下：</w:t>
      </w:r>
    </w:p>
    <w:p w14:paraId="3E54CF82">
      <w:pPr>
        <w:adjustRightInd w:val="0"/>
        <w:spacing w:line="360" w:lineRule="auto"/>
        <w:ind w:firstLine="420" w:firstLineChars="200"/>
        <w:rPr>
          <w:rFonts w:ascii="宋体" w:hAnsi="宋体"/>
          <w:snapToGrid w:val="0"/>
          <w:kern w:val="0"/>
        </w:rPr>
      </w:pPr>
      <w:r>
        <w:rPr>
          <w:rFonts w:hint="eastAsia" w:ascii="宋体" w:hAnsi="宋体"/>
          <w:snapToGrid w:val="0"/>
          <w:kern w:val="0"/>
        </w:rPr>
        <w:t>1</w:t>
      </w:r>
      <w:r>
        <w:rPr>
          <w:rFonts w:hint="eastAsia" w:ascii="宋体" w:hAnsi="宋体"/>
          <w:snapToGrid w:val="0"/>
          <w:kern w:val="0"/>
          <w:lang w:eastAsia="zh-CN"/>
        </w:rPr>
        <w:t>）</w:t>
      </w:r>
      <w:r>
        <w:rPr>
          <w:rFonts w:hint="eastAsia" w:ascii="宋体" w:hAnsi="宋体"/>
          <w:snapToGrid w:val="0"/>
          <w:kern w:val="0"/>
        </w:rPr>
        <w:t>、</w:t>
      </w:r>
      <w:r>
        <w:rPr>
          <w:rFonts w:hint="eastAsia" w:ascii="宋体" w:hAnsi="宋体" w:cs="宋体"/>
          <w:bCs/>
          <w:snapToGrid w:val="0"/>
          <w:kern w:val="0"/>
        </w:rPr>
        <w:t>招标采购管理办公室</w:t>
      </w:r>
      <w:r>
        <w:rPr>
          <w:rFonts w:hint="eastAsia" w:ascii="宋体" w:hAnsi="宋体"/>
          <w:snapToGrid w:val="0"/>
          <w:kern w:val="0"/>
        </w:rPr>
        <w:t>将根据采购标的的特点组建议价小组，其成员由</w:t>
      </w:r>
      <w:r>
        <w:rPr>
          <w:rFonts w:hint="eastAsia" w:ascii="宋体" w:hAnsi="宋体" w:cs="宋体"/>
          <w:bCs/>
          <w:snapToGrid w:val="0"/>
          <w:kern w:val="0"/>
        </w:rPr>
        <w:t>有关技术的</w:t>
      </w:r>
      <w:r>
        <w:rPr>
          <w:rFonts w:hint="eastAsia" w:ascii="宋体" w:hAnsi="宋体"/>
          <w:snapToGrid w:val="0"/>
          <w:kern w:val="0"/>
        </w:rPr>
        <w:t>专家及医院管理职能科室组成。议价小组对响应文件进行审查、评估和比较。</w:t>
      </w:r>
    </w:p>
    <w:p w14:paraId="7EEA38C6">
      <w:pPr>
        <w:adjustRightInd w:val="0"/>
        <w:spacing w:line="360" w:lineRule="auto"/>
        <w:ind w:firstLine="420" w:firstLineChars="200"/>
        <w:rPr>
          <w:rFonts w:ascii="宋体" w:hAnsi="宋体"/>
          <w:snapToGrid w:val="0"/>
          <w:kern w:val="0"/>
        </w:rPr>
      </w:pPr>
      <w:r>
        <w:rPr>
          <w:rFonts w:hint="eastAsia" w:ascii="宋体" w:hAnsi="宋体"/>
          <w:snapToGrid w:val="0"/>
          <w:kern w:val="0"/>
        </w:rPr>
        <w:t>2</w:t>
      </w:r>
      <w:r>
        <w:rPr>
          <w:rFonts w:hint="eastAsia" w:ascii="宋体" w:hAnsi="宋体"/>
          <w:snapToGrid w:val="0"/>
          <w:kern w:val="0"/>
          <w:lang w:eastAsia="zh-CN"/>
        </w:rPr>
        <w:t>）</w:t>
      </w:r>
      <w:r>
        <w:rPr>
          <w:rFonts w:hint="eastAsia" w:ascii="宋体" w:hAnsi="宋体"/>
          <w:snapToGrid w:val="0"/>
          <w:kern w:val="0"/>
        </w:rPr>
        <w:t>、评审期间，响应供应商应由法定代表人或其授权代表参加答辩。</w:t>
      </w:r>
    </w:p>
    <w:p w14:paraId="20D91F3E">
      <w:pPr>
        <w:pStyle w:val="43"/>
        <w:spacing w:line="360" w:lineRule="auto"/>
        <w:ind w:left="425" w:firstLine="0" w:firstLineChars="0"/>
        <w:rPr>
          <w:rFonts w:hint="eastAsia" w:cs="Times New Roman"/>
          <w:bCs/>
          <w:color w:val="000000" w:themeColor="text1"/>
          <w:kern w:val="2"/>
          <w:sz w:val="21"/>
          <w:szCs w:val="21"/>
          <w:lang w:val="en-US" w:eastAsia="zh-CN" w:bidi="ar-SA"/>
          <w14:textFill>
            <w14:solidFill>
              <w14:schemeClr w14:val="tx1"/>
            </w14:solidFill>
          </w14:textFill>
        </w:rPr>
      </w:pPr>
      <w:r>
        <w:rPr>
          <w:rFonts w:hint="eastAsia" w:ascii="宋体" w:hAnsi="宋体" w:cs="仿宋"/>
          <w:szCs w:val="21"/>
          <w:lang w:val="en-US" w:eastAsia="zh-CN"/>
        </w:rPr>
        <w:t>3）、</w:t>
      </w:r>
      <w:r>
        <w:rPr>
          <w:rFonts w:hint="eastAsia" w:ascii="宋体" w:hAnsi="宋体" w:cs="仿宋"/>
          <w:szCs w:val="21"/>
        </w:rPr>
        <w:t>评审时，议价小组按照采购文件、响应人响应文件、议价现场的评审记录中的各项因素，对通过资格</w:t>
      </w:r>
      <w:r>
        <w:rPr>
          <w:rFonts w:hint="eastAsia" w:ascii="宋体" w:hAnsi="宋体" w:eastAsia="宋体" w:cs="Times New Roman"/>
          <w:snapToGrid w:val="0"/>
          <w:kern w:val="0"/>
        </w:rPr>
        <w:t>审查和符合性审查的所有响应人的响应文件进行独立评审，并可分别对供应商进行一对一的多次谈判。</w:t>
      </w:r>
    </w:p>
    <w:p w14:paraId="68BB223F">
      <w:pPr>
        <w:pStyle w:val="43"/>
        <w:widowControl/>
        <w:numPr>
          <w:ilvl w:val="0"/>
          <w:numId w:val="0"/>
        </w:numPr>
        <w:spacing w:line="360" w:lineRule="auto"/>
        <w:ind w:leftChars="0"/>
        <w:rPr>
          <w:color w:val="000000" w:themeColor="text1"/>
          <w:szCs w:val="21"/>
          <w14:textFill>
            <w14:solidFill>
              <w14:schemeClr w14:val="tx1"/>
            </w14:solidFill>
          </w14:textFill>
        </w:rPr>
      </w:pPr>
      <w:r>
        <w:rPr>
          <w:rFonts w:hint="eastAsia"/>
          <w:b/>
          <w:color w:val="000000" w:themeColor="text1"/>
          <w:szCs w:val="21"/>
          <w:lang w:val="en-US" w:eastAsia="zh-CN"/>
          <w14:textFill>
            <w14:solidFill>
              <w14:schemeClr w14:val="tx1"/>
            </w14:solidFill>
          </w14:textFill>
        </w:rPr>
        <w:t>6.</w:t>
      </w:r>
      <w:r>
        <w:rPr>
          <w:rFonts w:hint="eastAsia"/>
          <w:b/>
          <w:color w:val="000000" w:themeColor="text1"/>
          <w:szCs w:val="21"/>
          <w:lang w:eastAsia="zh-CN"/>
          <w14:textFill>
            <w14:solidFill>
              <w14:schemeClr w14:val="tx1"/>
            </w14:solidFill>
          </w14:textFill>
        </w:rPr>
        <w:t>成交</w:t>
      </w:r>
      <w:r>
        <w:rPr>
          <w:rFonts w:hint="eastAsia"/>
          <w:b/>
          <w:color w:val="000000" w:themeColor="text1"/>
          <w:szCs w:val="21"/>
          <w14:textFill>
            <w14:solidFill>
              <w14:schemeClr w14:val="tx1"/>
            </w14:solidFill>
          </w14:textFill>
        </w:rPr>
        <w:t>公示</w:t>
      </w:r>
    </w:p>
    <w:p w14:paraId="559A194B">
      <w:pPr>
        <w:pStyle w:val="43"/>
        <w:widowControl/>
        <w:numPr>
          <w:ilvl w:val="0"/>
          <w:numId w:val="0"/>
        </w:numPr>
        <w:spacing w:line="360" w:lineRule="auto"/>
        <w:ind w:leftChars="0" w:firstLine="420" w:firstLineChars="200"/>
        <w:rPr>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为体现“公开、公平、公正”的原则，评审结束后</w:t>
      </w:r>
      <w:r>
        <w:rPr>
          <w:rFonts w:hint="eastAsia"/>
          <w:color w:val="000000" w:themeColor="text1"/>
          <w:szCs w:val="21"/>
          <w14:textFill>
            <w14:solidFill>
              <w14:schemeClr w14:val="tx1"/>
            </w14:solidFill>
          </w14:textFill>
        </w:rPr>
        <w:t>由招采办通过医院网站</w:t>
      </w:r>
      <w:r>
        <w:rPr>
          <w:color w:val="000000" w:themeColor="text1"/>
          <w:szCs w:val="21"/>
          <w14:textFill>
            <w14:solidFill>
              <w14:schemeClr w14:val="tx1"/>
            </w14:solidFill>
          </w14:textFill>
        </w:rPr>
        <w:t>发布中标</w:t>
      </w:r>
      <w:r>
        <w:rPr>
          <w:rFonts w:hint="eastAsia"/>
          <w:color w:val="000000" w:themeColor="text1"/>
          <w:szCs w:val="21"/>
          <w14:textFill>
            <w14:solidFill>
              <w14:schemeClr w14:val="tx1"/>
            </w14:solidFill>
          </w14:textFill>
        </w:rPr>
        <w:t>公</w:t>
      </w:r>
      <w:r>
        <w:rPr>
          <w:color w:val="000000" w:themeColor="text1"/>
          <w:szCs w:val="21"/>
          <w14:textFill>
            <w14:solidFill>
              <w14:schemeClr w14:val="tx1"/>
            </w14:solidFill>
          </w14:textFill>
        </w:rPr>
        <w:t>告</w:t>
      </w:r>
      <w:r>
        <w:rPr>
          <w:rFonts w:hint="eastAsia"/>
          <w:color w:val="000000" w:themeColor="text1"/>
          <w:szCs w:val="21"/>
          <w14:textFill>
            <w14:solidFill>
              <w14:schemeClr w14:val="tx1"/>
            </w14:solidFill>
          </w14:textFill>
        </w:rPr>
        <w:t>，公示期内，接受各方监督。质疑、投诉供应商应保证质疑、投诉内容的真实性和可靠性，并承担相应的法律责任。</w:t>
      </w:r>
    </w:p>
    <w:p w14:paraId="00D05CBB">
      <w:pPr>
        <w:pStyle w:val="43"/>
        <w:widowControl/>
        <w:numPr>
          <w:ilvl w:val="0"/>
          <w:numId w:val="0"/>
        </w:numPr>
        <w:spacing w:line="360" w:lineRule="auto"/>
        <w:ind w:leftChars="0"/>
        <w:rPr>
          <w:b/>
          <w:color w:val="000000" w:themeColor="text1"/>
          <w:szCs w:val="21"/>
          <w14:textFill>
            <w14:solidFill>
              <w14:schemeClr w14:val="tx1"/>
            </w14:solidFill>
          </w14:textFill>
        </w:rPr>
      </w:pPr>
      <w:r>
        <w:rPr>
          <w:rFonts w:hint="eastAsia"/>
          <w:b/>
          <w:color w:val="000000" w:themeColor="text1"/>
          <w:szCs w:val="21"/>
          <w:lang w:val="en-US" w:eastAsia="zh-CN"/>
          <w14:textFill>
            <w14:solidFill>
              <w14:schemeClr w14:val="tx1"/>
            </w14:solidFill>
          </w14:textFill>
        </w:rPr>
        <w:t xml:space="preserve">7. </w:t>
      </w:r>
      <w:r>
        <w:rPr>
          <w:rFonts w:hint="eastAsia"/>
          <w:b/>
          <w:color w:val="000000" w:themeColor="text1"/>
          <w:szCs w:val="21"/>
          <w:lang w:eastAsia="zh-CN"/>
          <w14:textFill>
            <w14:solidFill>
              <w14:schemeClr w14:val="tx1"/>
            </w14:solidFill>
          </w14:textFill>
        </w:rPr>
        <w:t>采购</w:t>
      </w:r>
      <w:r>
        <w:rPr>
          <w:rFonts w:hint="eastAsia"/>
          <w:b/>
          <w:color w:val="000000" w:themeColor="text1"/>
          <w:szCs w:val="21"/>
          <w14:textFill>
            <w14:solidFill>
              <w14:schemeClr w14:val="tx1"/>
            </w14:solidFill>
          </w14:textFill>
        </w:rPr>
        <w:t>通知书</w:t>
      </w:r>
    </w:p>
    <w:p w14:paraId="2F38E20C">
      <w:pPr>
        <w:pStyle w:val="43"/>
        <w:widowControl/>
        <w:spacing w:line="360" w:lineRule="auto"/>
        <w:ind w:left="425" w:firstLine="0" w:firstLineChars="0"/>
        <w:rPr>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中标公告公布以后无质疑投诉异情况下</w:t>
      </w:r>
      <w:r>
        <w:rPr>
          <w:rFonts w:ascii="宋体" w:hAnsi="宋体"/>
          <w:color w:val="000000" w:themeColor="text1"/>
          <w:szCs w:val="21"/>
          <w14:textFill>
            <w14:solidFill>
              <w14:schemeClr w14:val="tx1"/>
            </w14:solidFill>
          </w14:textFill>
        </w:rPr>
        <w:t>,</w:t>
      </w:r>
      <w:r>
        <w:rPr>
          <w:rFonts w:hint="eastAsia" w:ascii="宋体" w:hAnsi="宋体"/>
          <w:color w:val="000000" w:themeColor="text1"/>
          <w:szCs w:val="21"/>
          <w14:textFill>
            <w14:solidFill>
              <w14:schemeClr w14:val="tx1"/>
            </w14:solidFill>
          </w14:textFill>
        </w:rPr>
        <w:t>发放中标通知书。</w:t>
      </w:r>
    </w:p>
    <w:p w14:paraId="317B16D5">
      <w:pPr>
        <w:pStyle w:val="44"/>
        <w:widowControl/>
        <w:numPr>
          <w:ilvl w:val="0"/>
          <w:numId w:val="0"/>
        </w:numPr>
        <w:spacing w:line="360" w:lineRule="auto"/>
        <w:ind w:leftChars="0"/>
        <w:rPr>
          <w:b/>
          <w:color w:val="000000" w:themeColor="text1"/>
          <w:szCs w:val="21"/>
          <w14:textFill>
            <w14:solidFill>
              <w14:schemeClr w14:val="tx1"/>
            </w14:solidFill>
          </w14:textFill>
        </w:rPr>
      </w:pPr>
      <w:r>
        <w:rPr>
          <w:rFonts w:hint="eastAsia"/>
          <w:b/>
          <w:color w:val="000000" w:themeColor="text1"/>
          <w:szCs w:val="21"/>
          <w:lang w:val="en-US" w:eastAsia="zh-CN"/>
          <w14:textFill>
            <w14:solidFill>
              <w14:schemeClr w14:val="tx1"/>
            </w14:solidFill>
          </w14:textFill>
        </w:rPr>
        <w:t>8.</w:t>
      </w:r>
      <w:r>
        <w:rPr>
          <w:rFonts w:hint="eastAsia"/>
          <w:b/>
          <w:color w:val="000000" w:themeColor="text1"/>
          <w:szCs w:val="21"/>
          <w14:textFill>
            <w14:solidFill>
              <w14:schemeClr w14:val="tx1"/>
            </w14:solidFill>
          </w14:textFill>
        </w:rPr>
        <w:t>特别说明</w:t>
      </w:r>
    </w:p>
    <w:p w14:paraId="12774B4A">
      <w:pPr>
        <w:pStyle w:val="44"/>
        <w:widowControl/>
        <w:spacing w:line="360" w:lineRule="auto"/>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1</w:t>
      </w:r>
      <w:r>
        <w:rPr>
          <w:rFonts w:hint="eastAsia"/>
          <w:color w:val="000000" w:themeColor="text1"/>
          <w:szCs w:val="21"/>
          <w14:textFill>
            <w14:solidFill>
              <w14:schemeClr w14:val="tx1"/>
            </w14:solidFill>
          </w14:textFill>
        </w:rPr>
        <w:t>）有下列情形之一的，视为投标人串通投标，其投标无效：</w:t>
      </w:r>
    </w:p>
    <w:p w14:paraId="0B84386B">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不同投标人的投标文件由同一单位或者个人编制；</w:t>
      </w:r>
    </w:p>
    <w:p w14:paraId="2D7D54F4">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不同投标人委托同一单位或者个人办理投标事宜；</w:t>
      </w:r>
    </w:p>
    <w:p w14:paraId="44063968">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不同投标人的投标文件载明的项目管理成员或者联系人员为同一人；</w:t>
      </w:r>
    </w:p>
    <w:p w14:paraId="187D7EDC">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不同投标人的投标文件异常一致或者投标报价呈规律性差异；</w:t>
      </w:r>
    </w:p>
    <w:p w14:paraId="651635F3">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不同投标人的投标文件相互混装；</w:t>
      </w:r>
    </w:p>
    <w:p w14:paraId="73862F8D">
      <w:pPr>
        <w:pStyle w:val="44"/>
        <w:widowControl/>
        <w:spacing w:line="360" w:lineRule="auto"/>
        <w:ind w:left="425" w:firstLine="0" w:firstLineChars="0"/>
        <w:jc w:val="left"/>
        <w:rPr>
          <w:b/>
          <w:bCs/>
          <w:color w:val="000000" w:themeColor="text1"/>
          <w:szCs w:val="21"/>
          <w14:textFill>
            <w14:solidFill>
              <w14:schemeClr w14:val="tx1"/>
            </w14:solidFill>
          </w14:textFill>
        </w:rPr>
      </w:pPr>
      <w:r>
        <w:rPr>
          <w:rFonts w:hint="eastAsia"/>
          <w:b/>
          <w:bCs/>
          <w:color w:val="000000" w:themeColor="text1"/>
          <w:szCs w:val="21"/>
          <w14:textFill>
            <w14:solidFill>
              <w14:schemeClr w14:val="tx1"/>
            </w14:solidFill>
          </w14:textFill>
        </w:rPr>
        <w:t>（</w:t>
      </w:r>
      <w:r>
        <w:rPr>
          <w:b/>
          <w:bCs/>
          <w:color w:val="000000" w:themeColor="text1"/>
          <w:szCs w:val="21"/>
          <w14:textFill>
            <w14:solidFill>
              <w14:schemeClr w14:val="tx1"/>
            </w14:solidFill>
          </w14:textFill>
        </w:rPr>
        <w:t>2</w:t>
      </w:r>
      <w:r>
        <w:rPr>
          <w:rFonts w:hint="eastAsia"/>
          <w:b/>
          <w:bCs/>
          <w:color w:val="000000" w:themeColor="text1"/>
          <w:szCs w:val="21"/>
          <w14:textFill>
            <w14:solidFill>
              <w14:schemeClr w14:val="tx1"/>
            </w14:solidFill>
          </w14:textFill>
        </w:rPr>
        <w:t>）标人存在下列情况之一的，投标无效：</w:t>
      </w:r>
    </w:p>
    <w:p w14:paraId="6712D85F">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投标文件未按采购文件要求签署、盖章的；</w:t>
      </w:r>
    </w:p>
    <w:p w14:paraId="46C78010">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不具备</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文件中规定的资格要求的；</w:t>
      </w:r>
    </w:p>
    <w:p w14:paraId="1B506E0E">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报价超过</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文件中规定的预算金额或者最高限价的；</w:t>
      </w:r>
    </w:p>
    <w:p w14:paraId="0D802ED2">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投标文件含有我院不能接受的附加条件的;</w:t>
      </w:r>
    </w:p>
    <w:p w14:paraId="125891D4">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法律、法规和</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文件规定的其他无效情形。</w:t>
      </w:r>
    </w:p>
    <w:p w14:paraId="04430D8C">
      <w:pPr>
        <w:pStyle w:val="44"/>
        <w:widowControl/>
        <w:spacing w:line="360" w:lineRule="auto"/>
        <w:ind w:firstLine="422"/>
        <w:jc w:val="left"/>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w:t>
      </w:r>
      <w:r>
        <w:rPr>
          <w:b/>
          <w:color w:val="000000" w:themeColor="text1"/>
          <w:szCs w:val="21"/>
          <w14:textFill>
            <w14:solidFill>
              <w14:schemeClr w14:val="tx1"/>
            </w14:solidFill>
          </w14:textFill>
        </w:rPr>
        <w:t>3</w:t>
      </w:r>
      <w:r>
        <w:rPr>
          <w:rFonts w:hint="eastAsia"/>
          <w:b/>
          <w:color w:val="000000" w:themeColor="text1"/>
          <w:szCs w:val="21"/>
          <w14:textFill>
            <w14:solidFill>
              <w14:schemeClr w14:val="tx1"/>
            </w14:solidFill>
          </w14:textFill>
        </w:rPr>
        <w:t>）</w:t>
      </w:r>
      <w:r>
        <w:rPr>
          <w:b/>
          <w:color w:val="000000" w:themeColor="text1"/>
          <w:szCs w:val="21"/>
          <w14:textFill>
            <w14:solidFill>
              <w14:schemeClr w14:val="tx1"/>
            </w14:solidFill>
          </w14:textFill>
        </w:rPr>
        <w:t>废标</w:t>
      </w:r>
    </w:p>
    <w:p w14:paraId="7F8F44DE">
      <w:pPr>
        <w:pStyle w:val="44"/>
        <w:widowControl/>
        <w:numPr>
          <w:ilvl w:val="255"/>
          <w:numId w:val="0"/>
        </w:numPr>
        <w:spacing w:line="360" w:lineRule="auto"/>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在招标采购中，出现下列情形之一的，应予废标。</w:t>
      </w:r>
    </w:p>
    <w:p w14:paraId="4ADBF183">
      <w:pPr>
        <w:pStyle w:val="44"/>
        <w:widowControl/>
        <w:numPr>
          <w:ilvl w:val="0"/>
          <w:numId w:val="17"/>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出现影响采购公正的违法、违规行为的；</w:t>
      </w:r>
    </w:p>
    <w:p w14:paraId="59348C0A">
      <w:pPr>
        <w:pStyle w:val="44"/>
        <w:widowControl/>
        <w:numPr>
          <w:ilvl w:val="0"/>
          <w:numId w:val="17"/>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投标人的报价均超过了采购预算；</w:t>
      </w:r>
    </w:p>
    <w:p w14:paraId="4890634D">
      <w:pPr>
        <w:pStyle w:val="44"/>
        <w:widowControl/>
        <w:numPr>
          <w:ilvl w:val="0"/>
          <w:numId w:val="17"/>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因重大变故，采购任务取消的。</w:t>
      </w:r>
    </w:p>
    <w:p w14:paraId="2D3E5C25">
      <w:pPr>
        <w:pStyle w:val="44"/>
        <w:widowControl/>
        <w:spacing w:line="360" w:lineRule="auto"/>
        <w:ind w:firstLine="0" w:firstLineChars="0"/>
        <w:jc w:val="left"/>
        <w:rPr>
          <w:color w:val="000000" w:themeColor="text1"/>
          <w:szCs w:val="21"/>
          <w14:textFill>
            <w14:solidFill>
              <w14:schemeClr w14:val="tx1"/>
            </w14:solidFill>
          </w14:textFill>
        </w:rPr>
      </w:pPr>
    </w:p>
    <w:p w14:paraId="0AE4CB16">
      <w:pPr>
        <w:pStyle w:val="44"/>
        <w:widowControl/>
        <w:spacing w:line="360" w:lineRule="auto"/>
        <w:ind w:firstLine="0" w:firstLineChars="0"/>
        <w:jc w:val="left"/>
        <w:rPr>
          <w:color w:val="000000" w:themeColor="text1"/>
          <w:szCs w:val="21"/>
          <w14:textFill>
            <w14:solidFill>
              <w14:schemeClr w14:val="tx1"/>
            </w14:solidFill>
          </w14:textFill>
        </w:rPr>
      </w:pPr>
    </w:p>
    <w:p w14:paraId="6D73D2A5">
      <w:pPr>
        <w:jc w:val="center"/>
        <w:rPr>
          <w:rFonts w:ascii="Arial Unicode MS" w:hAnsi="Arial Unicode MS" w:eastAsia="Arial Unicode MS" w:cs="Arial Unicode MS"/>
          <w:kern w:val="0"/>
          <w:sz w:val="44"/>
          <w:szCs w:val="36"/>
        </w:rPr>
      </w:pPr>
      <w:bookmarkStart w:id="6" w:name="_Hlk72439043"/>
    </w:p>
    <w:p w14:paraId="46483C92">
      <w:pPr>
        <w:jc w:val="center"/>
        <w:rPr>
          <w:rFonts w:ascii="Arial Unicode MS" w:hAnsi="Arial Unicode MS" w:eastAsia="Arial Unicode MS" w:cs="Arial Unicode MS"/>
          <w:kern w:val="0"/>
          <w:sz w:val="44"/>
          <w:szCs w:val="36"/>
        </w:rPr>
      </w:pPr>
    </w:p>
    <w:p w14:paraId="36F1A9BA">
      <w:pPr>
        <w:jc w:val="center"/>
        <w:rPr>
          <w:rFonts w:ascii="Arial Unicode MS" w:hAnsi="Arial Unicode MS" w:eastAsia="Arial Unicode MS" w:cs="Arial Unicode MS"/>
          <w:kern w:val="0"/>
          <w:sz w:val="44"/>
          <w:szCs w:val="36"/>
        </w:rPr>
      </w:pPr>
    </w:p>
    <w:p w14:paraId="56DF267D">
      <w:pPr>
        <w:jc w:val="both"/>
        <w:rPr>
          <w:rFonts w:ascii="Arial Unicode MS" w:hAnsi="Arial Unicode MS" w:eastAsia="Arial Unicode MS" w:cs="Arial Unicode MS"/>
          <w:kern w:val="0"/>
          <w:sz w:val="44"/>
          <w:szCs w:val="36"/>
        </w:rPr>
        <w:sectPr>
          <w:pgSz w:w="11906" w:h="16838"/>
          <w:pgMar w:top="340" w:right="720" w:bottom="397" w:left="720" w:header="851" w:footer="992" w:gutter="0"/>
          <w:cols w:space="720" w:num="1"/>
          <w:docGrid w:type="lines" w:linePitch="312" w:charSpace="0"/>
        </w:sectPr>
      </w:pPr>
    </w:p>
    <w:p w14:paraId="0760F725">
      <w:pPr>
        <w:jc w:val="center"/>
        <w:outlineLvl w:val="0"/>
        <w:rPr>
          <w:rFonts w:hint="eastAsia" w:ascii="方正小标宋简体" w:hAnsi="方正小标宋简体" w:eastAsia="方正小标宋简体" w:cs="方正小标宋简体"/>
          <w:kern w:val="0"/>
          <w:sz w:val="44"/>
          <w:szCs w:val="36"/>
        </w:rPr>
      </w:pPr>
      <w:r>
        <w:rPr>
          <w:rFonts w:hint="eastAsia" w:ascii="方正小标宋简体" w:hAnsi="方正小标宋简体" w:eastAsia="方正小标宋简体" w:cs="方正小标宋简体"/>
          <w:kern w:val="0"/>
          <w:sz w:val="44"/>
          <w:szCs w:val="36"/>
        </w:rPr>
        <w:t xml:space="preserve">第四章 </w:t>
      </w:r>
      <w:bookmarkStart w:id="7" w:name="_Hlk135152312"/>
      <w:r>
        <w:rPr>
          <w:rFonts w:hint="eastAsia" w:ascii="方正小标宋简体" w:hAnsi="方正小标宋简体" w:eastAsia="方正小标宋简体" w:cs="方正小标宋简体"/>
          <w:kern w:val="0"/>
          <w:sz w:val="44"/>
          <w:szCs w:val="36"/>
        </w:rPr>
        <w:t>投标须知</w:t>
      </w:r>
      <w:bookmarkEnd w:id="7"/>
    </w:p>
    <w:p w14:paraId="613E0051">
      <w:pPr>
        <w:pStyle w:val="36"/>
        <w:ind w:firstLine="0" w:firstLineChars="0"/>
        <w:rPr>
          <w:rFonts w:asciiTheme="minorEastAsia" w:hAnsiTheme="minorEastAsia" w:cstheme="minorEastAsia"/>
          <w:b/>
          <w:bCs/>
          <w:snapToGrid w:val="0"/>
          <w:szCs w:val="24"/>
        </w:rPr>
      </w:pPr>
    </w:p>
    <w:p w14:paraId="2F4F1223">
      <w:pPr>
        <w:pStyle w:val="36"/>
        <w:ind w:firstLine="0" w:firstLineChars="0"/>
        <w:rPr>
          <w:rFonts w:asciiTheme="minorEastAsia" w:hAnsiTheme="minorEastAsia" w:cstheme="minorEastAsia"/>
          <w:b/>
          <w:bCs/>
          <w:snapToGrid w:val="0"/>
          <w:szCs w:val="24"/>
        </w:rPr>
      </w:pPr>
      <w:r>
        <w:rPr>
          <w:rFonts w:hint="eastAsia" w:asciiTheme="minorEastAsia" w:hAnsiTheme="minorEastAsia" w:cstheme="minorEastAsia"/>
          <w:b/>
          <w:bCs/>
          <w:snapToGrid w:val="0"/>
          <w:szCs w:val="24"/>
        </w:rPr>
        <w:t>一、报名及报名的撤销</w:t>
      </w:r>
    </w:p>
    <w:p w14:paraId="562C399D">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（1）供应商需严格按照采购文件的格式和要求提供完整的报名资料，供招标采购管理办公室进行资料审核。如需补充资料，供应商应当按照要求补齐资料。</w:t>
      </w:r>
    </w:p>
    <w:p w14:paraId="1E3A54DF">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（2）报名后应当按照公示的时间递交响应文件，如无法</w:t>
      </w:r>
      <w:r>
        <w:rPr>
          <w:rFonts w:hint="eastAsia" w:asciiTheme="minorEastAsia" w:hAnsiTheme="minorEastAsia" w:cstheme="minorEastAsia"/>
          <w:snapToGrid w:val="0"/>
          <w:szCs w:val="24"/>
          <w:lang w:val="en-US" w:eastAsia="zh-CN"/>
        </w:rPr>
        <w:t>响应</w:t>
      </w:r>
      <w:r>
        <w:rPr>
          <w:rFonts w:hint="eastAsia" w:asciiTheme="minorEastAsia" w:hAnsiTheme="minorEastAsia" w:cstheme="minorEastAsia"/>
          <w:snapToGrid w:val="0"/>
          <w:szCs w:val="24"/>
        </w:rPr>
        <w:t>的，应在开标前1个工作日内电话告知招标采购管理办公室项目经办人，并递交书面弃标函需写明弃标原因，开标当天遇到突发情况的，应当在开标时间前及时告知招标采购管理办公室经办人，突发事件消除后应当及时补交弃标函。</w:t>
      </w:r>
    </w:p>
    <w:p w14:paraId="7C29954D">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（3）</w:t>
      </w:r>
      <w:r>
        <w:rPr>
          <w:rFonts w:hint="eastAsia" w:asciiTheme="minorEastAsia" w:hAnsiTheme="minorEastAsia" w:cstheme="minorEastAsia"/>
          <w:snapToGrid w:val="0"/>
          <w:szCs w:val="24"/>
          <w:highlight w:val="yellow"/>
        </w:rPr>
        <w:t>供应商提供虚假材料的将列入本院供应商黑名单，并上报区卫生局、区采购中心以及市食品药品监督管理局。列入黑名单的投标单位壹年内取消其在中山大学附属第八医院的任何投标和供货资格。</w:t>
      </w:r>
    </w:p>
    <w:p w14:paraId="31CF7D45">
      <w:pPr>
        <w:pStyle w:val="36"/>
        <w:ind w:firstLine="0" w:firstLineChars="0"/>
        <w:rPr>
          <w:rFonts w:asciiTheme="minorEastAsia" w:hAnsiTheme="minorEastAsia" w:cstheme="minorEastAsia"/>
          <w:b/>
          <w:bCs/>
        </w:rPr>
      </w:pPr>
      <w:r>
        <w:rPr>
          <w:rFonts w:hint="eastAsia" w:asciiTheme="minorEastAsia" w:hAnsiTheme="minorEastAsia" w:cstheme="minorEastAsia"/>
          <w:b/>
          <w:bCs/>
          <w:snapToGrid w:val="0"/>
          <w:szCs w:val="24"/>
        </w:rPr>
        <w:t xml:space="preserve"> </w:t>
      </w:r>
      <w:r>
        <w:rPr>
          <w:rFonts w:hint="eastAsia" w:asciiTheme="minorEastAsia" w:hAnsiTheme="minorEastAsia" w:cstheme="minorEastAsia"/>
          <w:b/>
          <w:bCs/>
        </w:rPr>
        <w:t>二、响应文件的编写</w:t>
      </w:r>
    </w:p>
    <w:p w14:paraId="5F697FC4">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1、 响应语言及计量单位</w:t>
      </w:r>
    </w:p>
    <w:p w14:paraId="6A109FAB">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（1）响应文件及响应供应商和</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就响应交换的文件和往来的信件，应以中文书写。</w:t>
      </w:r>
    </w:p>
    <w:p w14:paraId="210D7203">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（2）除在采购文件的设计思路和方案中另有规定外，计量单位应使用中华人民共和国法定计量单位（国际单位制和国家选定的其他计量单位）。</w:t>
      </w:r>
    </w:p>
    <w:p w14:paraId="42EFF738">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2、 响应文件的组成</w:t>
      </w:r>
    </w:p>
    <w:p w14:paraId="6A14BC5E">
      <w:pPr>
        <w:adjustRightInd w:val="0"/>
        <w:spacing w:line="360" w:lineRule="auto"/>
        <w:rPr>
          <w:rFonts w:asciiTheme="minorEastAsia" w:hAnsiTheme="minorEastAsia" w:cstheme="minorEastAsia"/>
          <w:snapToGrid w:val="0"/>
          <w:kern w:val="0"/>
          <w:highlight w:val="green"/>
        </w:rPr>
      </w:pPr>
      <w:r>
        <w:rPr>
          <w:rFonts w:hint="eastAsia" w:asciiTheme="minorEastAsia" w:hAnsiTheme="minorEastAsia" w:cstheme="minorEastAsia"/>
          <w:snapToGrid w:val="0"/>
          <w:kern w:val="0"/>
          <w:highlight w:val="green"/>
          <w:lang w:eastAsia="zh-CN"/>
        </w:rPr>
        <w:t>（</w:t>
      </w:r>
      <w:r>
        <w:rPr>
          <w:rFonts w:hint="eastAsia" w:asciiTheme="minorEastAsia" w:hAnsiTheme="minorEastAsia" w:cstheme="minorEastAsia"/>
          <w:snapToGrid w:val="0"/>
          <w:kern w:val="0"/>
          <w:highlight w:val="green"/>
          <w:lang w:val="en-US" w:eastAsia="zh-CN"/>
        </w:rPr>
        <w:t>1</w:t>
      </w:r>
      <w:r>
        <w:rPr>
          <w:rFonts w:hint="eastAsia" w:asciiTheme="minorEastAsia" w:hAnsiTheme="minorEastAsia" w:cstheme="minorEastAsia"/>
          <w:snapToGrid w:val="0"/>
          <w:kern w:val="0"/>
          <w:highlight w:val="green"/>
          <w:lang w:eastAsia="zh-CN"/>
        </w:rPr>
        <w:t>）</w:t>
      </w:r>
      <w:r>
        <w:rPr>
          <w:rFonts w:hint="eastAsia" w:asciiTheme="minorEastAsia" w:hAnsiTheme="minorEastAsia" w:cstheme="minorEastAsia"/>
          <w:snapToGrid w:val="0"/>
          <w:kern w:val="0"/>
          <w:highlight w:val="green"/>
        </w:rPr>
        <w:t xml:space="preserve"> 投标文件组成（需按顺序装订，且提供电子扫描件上传至系统）。</w:t>
      </w:r>
    </w:p>
    <w:p w14:paraId="0AEBF37F">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b/>
          <w:snapToGrid w:val="0"/>
          <w:kern w:val="0"/>
        </w:rPr>
        <w:t>3、 响应文件格式</w:t>
      </w:r>
    </w:p>
    <w:p w14:paraId="7A482A14">
      <w:pPr>
        <w:adjustRightInd w:val="0"/>
        <w:spacing w:line="360" w:lineRule="auto"/>
        <w:ind w:firstLine="420" w:firstLineChars="200"/>
        <w:rPr>
          <w:rFonts w:asciiTheme="minorEastAsia" w:hAnsiTheme="minorEastAsia" w:cstheme="minorEastAsia"/>
          <w:snapToGrid w:val="0"/>
          <w:kern w:val="0"/>
        </w:rPr>
      </w:pPr>
      <w:r>
        <w:rPr>
          <w:rFonts w:hint="eastAsia" w:asciiTheme="minorEastAsia" w:hAnsiTheme="minorEastAsia" w:cstheme="minorEastAsia"/>
          <w:snapToGrid w:val="0"/>
          <w:kern w:val="0"/>
        </w:rPr>
        <w:t>响应文件必须毫无遗漏地包括采购文件要求的与项目有关的所有内容，响应供应商提交的响应文件必须毫无例外地使用采购文件所提供响应文件格式（表格可以按同样格式扩展）。</w:t>
      </w:r>
      <w:r>
        <w:rPr>
          <w:rFonts w:hint="eastAsia" w:asciiTheme="minorEastAsia" w:hAnsiTheme="minorEastAsia" w:cstheme="minorEastAsia"/>
        </w:rPr>
        <w:t>如没有相应格式的，由响应供应商根据招标要求自行编制。</w:t>
      </w:r>
    </w:p>
    <w:p w14:paraId="3F010BB9">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4、 响应报价</w:t>
      </w:r>
    </w:p>
    <w:p w14:paraId="1F1F25C1">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 响应报价应为到指定地点价，以人民币为结算单位。</w:t>
      </w:r>
    </w:p>
    <w:p w14:paraId="5B5B1D95">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 响应供应商应分别在采购文件所附的“开标一览表”和“报价表”上写明响应货物的单价和响应总价。响应供应商对每种项目只允许有一个报价，招标采购管理办公室不接受有任何选择的报价，采购文件有特殊规定的除外。</w:t>
      </w:r>
    </w:p>
    <w:p w14:paraId="07FE0A9A">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（3）此报价作为评审小组评标标准，但不能限制</w:t>
      </w:r>
      <w:r>
        <w:rPr>
          <w:rFonts w:hint="eastAsia" w:asciiTheme="minorEastAsia" w:hAnsiTheme="minorEastAsia" w:cstheme="minorEastAsia"/>
          <w:bCs/>
          <w:snapToGrid w:val="0"/>
          <w:kern w:val="0"/>
        </w:rPr>
        <w:t>采购人</w:t>
      </w:r>
      <w:r>
        <w:rPr>
          <w:rFonts w:hint="eastAsia" w:asciiTheme="minorEastAsia" w:hAnsiTheme="minorEastAsia" w:cstheme="minorEastAsia"/>
          <w:snapToGrid w:val="0"/>
          <w:kern w:val="0"/>
        </w:rPr>
        <w:t>以其它方式签订合同的权力。</w:t>
      </w:r>
    </w:p>
    <w:p w14:paraId="2605AC42">
      <w:pPr>
        <w:pStyle w:val="36"/>
        <w:ind w:firstLine="0" w:firstLineChars="0"/>
        <w:rPr>
          <w:rFonts w:asciiTheme="minorEastAsia" w:hAnsiTheme="minorEastAsia" w:cstheme="minorEastAsia"/>
          <w:snapToGrid w:val="0"/>
        </w:rPr>
      </w:pPr>
      <w:r>
        <w:rPr>
          <w:rFonts w:hint="eastAsia" w:asciiTheme="minorEastAsia" w:hAnsiTheme="minorEastAsia" w:cstheme="minorEastAsia"/>
          <w:snapToGrid w:val="0"/>
        </w:rPr>
        <w:t>(4)报价需与同类产品、服务市场成交价格相匹配，如未提供有效成交业绩，需根据招采办查询的同类产品、服务的成交价进行报价，如被评审专家认定为脱离市场价格虚高报价或明显低于市场价或低于成本价的内容，评审专家有权不接受该报价，视为报价无效。</w:t>
      </w:r>
    </w:p>
    <w:p w14:paraId="3F7EE422">
      <w:pPr>
        <w:pStyle w:val="36"/>
        <w:ind w:firstLine="0" w:firstLineChars="0"/>
        <w:rPr>
          <w:rFonts w:asciiTheme="minorEastAsia" w:hAnsiTheme="minorEastAsia" w:cstheme="minorEastAsia"/>
          <w:snapToGrid w:val="0"/>
        </w:rPr>
      </w:pPr>
      <w:r>
        <w:rPr>
          <w:rFonts w:hint="eastAsia" w:asciiTheme="minorEastAsia" w:hAnsiTheme="minorEastAsia" w:cstheme="minorEastAsia"/>
          <w:snapToGrid w:val="0"/>
        </w:rPr>
        <w:t>（5）评审小组不直接向落标方解释落标原因，不退还响应文件。如有质疑或投诉意见需实名制以书面形式并加盖投标企业公章递交监察科。</w:t>
      </w:r>
    </w:p>
    <w:p w14:paraId="5B7D2FFB">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5、响应报价有效期：</w:t>
      </w:r>
      <w:r>
        <w:rPr>
          <w:rFonts w:hint="eastAsia" w:asciiTheme="minorEastAsia" w:hAnsiTheme="minorEastAsia" w:cstheme="minorEastAsia"/>
          <w:snapToGrid w:val="0"/>
          <w:kern w:val="0"/>
        </w:rPr>
        <w:t>至项目完成所有履约义务之日。</w:t>
      </w:r>
    </w:p>
    <w:p w14:paraId="40346385">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6、响应文件的份数和签署</w:t>
      </w:r>
    </w:p>
    <w:p w14:paraId="0200E48C">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（1）响应文件正本及开标一览表须打印，并经法定代表人或其授权代表签字和盖章，响应文件的副本可采用正本复印件。</w:t>
      </w:r>
    </w:p>
    <w:p w14:paraId="092AD765">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w:t>
      </w:r>
      <w:r>
        <w:rPr>
          <w:rFonts w:hint="eastAsia" w:asciiTheme="minorEastAsia" w:hAnsiTheme="minorEastAsia" w:cstheme="minorEastAsia"/>
          <w:snapToGrid w:val="0"/>
          <w:kern w:val="0"/>
          <w:lang w:val="en-US" w:eastAsia="zh-CN"/>
        </w:rPr>
        <w:t>2</w:t>
      </w:r>
      <w:r>
        <w:rPr>
          <w:rFonts w:hint="eastAsia" w:asciiTheme="minorEastAsia" w:hAnsiTheme="minorEastAsia" w:cstheme="minorEastAsia"/>
          <w:snapToGrid w:val="0"/>
          <w:kern w:val="0"/>
        </w:rPr>
        <w:t>） 除响应供应商对错处做必要修改外，响应文件中不许有加行、涂抹或改写，如有修改遗漏处，必须由响应供应商法定代表人或其授权代表签字和盖章。</w:t>
      </w:r>
    </w:p>
    <w:p w14:paraId="2BB702A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w:t>
      </w:r>
      <w:r>
        <w:rPr>
          <w:rFonts w:hint="eastAsia" w:asciiTheme="minorEastAsia" w:hAnsiTheme="minorEastAsia" w:cstheme="minorEastAsia"/>
          <w:snapToGrid w:val="0"/>
          <w:kern w:val="0"/>
          <w:lang w:val="en-US" w:eastAsia="zh-CN"/>
        </w:rPr>
        <w:t>3</w:t>
      </w:r>
      <w:r>
        <w:rPr>
          <w:rFonts w:hint="eastAsia" w:asciiTheme="minorEastAsia" w:hAnsiTheme="minorEastAsia" w:cstheme="minorEastAsia"/>
          <w:snapToGrid w:val="0"/>
          <w:kern w:val="0"/>
        </w:rPr>
        <w:t>）电报、电话、传真形式的响应概不接受。</w:t>
      </w:r>
    </w:p>
    <w:p w14:paraId="36FE4663">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w:t>
      </w:r>
      <w:r>
        <w:rPr>
          <w:rFonts w:hint="eastAsia" w:asciiTheme="minorEastAsia" w:hAnsiTheme="minorEastAsia" w:cstheme="minorEastAsia"/>
          <w:snapToGrid w:val="0"/>
          <w:kern w:val="0"/>
          <w:lang w:val="en-US" w:eastAsia="zh-CN"/>
        </w:rPr>
        <w:t>4</w:t>
      </w:r>
      <w:r>
        <w:rPr>
          <w:rFonts w:hint="eastAsia" w:asciiTheme="minorEastAsia" w:hAnsiTheme="minorEastAsia" w:cstheme="minorEastAsia"/>
          <w:snapToGrid w:val="0"/>
          <w:kern w:val="0"/>
        </w:rPr>
        <w:t>）响应文件不符合上述规定，为无效响应。</w:t>
      </w:r>
    </w:p>
    <w:p w14:paraId="2A5ACDA1">
      <w:pPr>
        <w:pStyle w:val="36"/>
        <w:ind w:firstLine="0" w:firstLineChars="0"/>
        <w:rPr>
          <w:rFonts w:asciiTheme="minorEastAsia" w:hAnsiTheme="minorEastAsia" w:cstheme="minorEastAsia"/>
          <w:b/>
          <w:bCs/>
          <w:snapToGrid w:val="0"/>
          <w:szCs w:val="24"/>
        </w:rPr>
      </w:pPr>
      <w:bookmarkStart w:id="8" w:name="q7"/>
      <w:bookmarkEnd w:id="8"/>
      <w:bookmarkStart w:id="9" w:name="_Toc2301"/>
      <w:r>
        <w:rPr>
          <w:rFonts w:hint="eastAsia" w:asciiTheme="minorEastAsia" w:hAnsiTheme="minorEastAsia" w:cstheme="minorEastAsia"/>
          <w:b/>
          <w:bCs/>
          <w:snapToGrid w:val="0"/>
          <w:szCs w:val="24"/>
        </w:rPr>
        <w:t>三、响应文件的递交</w:t>
      </w:r>
      <w:bookmarkEnd w:id="9"/>
    </w:p>
    <w:p w14:paraId="0A3117B2">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1、响应文件的密封和标记</w:t>
      </w:r>
    </w:p>
    <w:p w14:paraId="69ECABD4">
      <w:pPr>
        <w:adjustRightInd w:val="0"/>
        <w:spacing w:line="360" w:lineRule="auto"/>
        <w:rPr>
          <w:rFonts w:hint="eastAsia" w:asciiTheme="minorEastAsia" w:hAnsiTheme="minorEastAsia" w:cstheme="minorEastAsia"/>
          <w:snapToGrid w:val="0"/>
          <w:kern w:val="0"/>
        </w:rPr>
      </w:pPr>
      <w:r>
        <w:rPr>
          <w:rFonts w:hint="eastAsia" w:asciiTheme="minorEastAsia" w:hAnsiTheme="minorEastAsia" w:cstheme="minorEastAsia"/>
          <w:snapToGrid w:val="0"/>
          <w:kern w:val="0"/>
        </w:rPr>
        <w:t>（1） 电子投标文件：需按上述组成顺序扫描为PDF格式，单个文件大小不超过50MB，于投标截止时间前登录“</w:t>
      </w:r>
      <w:r>
        <w:rPr>
          <w:rFonts w:hint="eastAsia" w:asciiTheme="minorEastAsia" w:hAnsiTheme="minorEastAsia" w:cstheme="minorEastAsia"/>
          <w:snapToGrid w:val="0"/>
          <w:kern w:val="0"/>
          <w:lang w:val="en-US" w:eastAsia="zh-CN"/>
        </w:rPr>
        <w:t>中大八院招采系统</w:t>
      </w:r>
      <w:r>
        <w:rPr>
          <w:rFonts w:hint="eastAsia" w:asciiTheme="minorEastAsia" w:hAnsiTheme="minorEastAsia" w:cstheme="minorEastAsia"/>
          <w:snapToGrid w:val="0"/>
          <w:kern w:val="0"/>
        </w:rPr>
        <w:t>”上传，逾期无法上传。</w:t>
      </w:r>
    </w:p>
    <w:p w14:paraId="0782011A">
      <w:pPr>
        <w:adjustRightInd w:val="0"/>
        <w:spacing w:line="360" w:lineRule="auto"/>
        <w:rPr>
          <w:rFonts w:hint="eastAsia" w:asciiTheme="minorEastAsia" w:hAnsiTheme="minorEastAsia" w:eastAsiaTheme="minorEastAsia" w:cstheme="minorEastAsia"/>
          <w:snapToGrid w:val="0"/>
          <w:kern w:val="0"/>
          <w:lang w:eastAsia="zh-CN"/>
        </w:rPr>
      </w:pPr>
      <w:r>
        <w:rPr>
          <w:rFonts w:hint="eastAsia" w:asciiTheme="minorEastAsia" w:hAnsiTheme="minorEastAsia" w:cstheme="minorEastAsia"/>
          <w:snapToGrid w:val="0"/>
          <w:kern w:val="0"/>
          <w:lang w:eastAsia="zh-CN"/>
        </w:rPr>
        <w:t>（</w:t>
      </w:r>
      <w:r>
        <w:rPr>
          <w:rFonts w:hint="eastAsia" w:asciiTheme="minorEastAsia" w:hAnsiTheme="minorEastAsia" w:cstheme="minorEastAsia"/>
          <w:snapToGrid w:val="0"/>
          <w:kern w:val="0"/>
          <w:lang w:val="en-US" w:eastAsia="zh-CN"/>
        </w:rPr>
        <w:t>2</w:t>
      </w:r>
      <w:r>
        <w:rPr>
          <w:rFonts w:hint="eastAsia" w:asciiTheme="minorEastAsia" w:hAnsiTheme="minorEastAsia" w:cstheme="minorEastAsia"/>
          <w:snapToGrid w:val="0"/>
          <w:kern w:val="0"/>
          <w:lang w:eastAsia="zh-CN"/>
        </w:rPr>
        <w:t>）</w:t>
      </w:r>
      <w:r>
        <w:rPr>
          <w:rFonts w:hint="eastAsia" w:asciiTheme="minorEastAsia" w:hAnsiTheme="minorEastAsia" w:cstheme="minorEastAsia"/>
          <w:snapToGrid w:val="0"/>
          <w:kern w:val="0"/>
        </w:rPr>
        <w:t>纸质投标文件：需打印上述电子文件并加盖公章，装订成册（正本1份，副本3份），于开标当天现场提交至开标地点，逾期提交无效</w:t>
      </w:r>
      <w:r>
        <w:rPr>
          <w:rFonts w:hint="eastAsia" w:asciiTheme="minorEastAsia" w:hAnsiTheme="minorEastAsia" w:cstheme="minorEastAsia"/>
          <w:snapToGrid w:val="0"/>
          <w:kern w:val="0"/>
          <w:lang w:eastAsia="zh-CN"/>
        </w:rPr>
        <w:t>。</w:t>
      </w:r>
    </w:p>
    <w:p w14:paraId="03FAA3B9">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2、递交响应文件的时间、地点以及截止时间</w:t>
      </w:r>
    </w:p>
    <w:p w14:paraId="704C2C69">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 递交响应文件的地点与开标仪式的地点相同。</w:t>
      </w:r>
    </w:p>
    <w:p w14:paraId="182FEBF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 所有响应文件都必须按公示的响应截止时间之前送至开标地点。</w:t>
      </w:r>
    </w:p>
    <w:p w14:paraId="595FD6A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（3）出现因采购文件修改或其他原因推迟响应截止时，则按</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修改通知规定的时间递交。</w:t>
      </w:r>
    </w:p>
    <w:p w14:paraId="4A0247CF">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（4）</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rPr>
        <w:t>在开标截止时间前开始接收响应文件</w:t>
      </w:r>
      <w:r>
        <w:rPr>
          <w:rFonts w:hint="eastAsia" w:asciiTheme="minorEastAsia" w:hAnsiTheme="minorEastAsia" w:cstheme="minorEastAsia"/>
          <w:b/>
          <w:bCs/>
        </w:rPr>
        <w:t>。</w:t>
      </w:r>
    </w:p>
    <w:p w14:paraId="1574C069">
      <w:pPr>
        <w:pStyle w:val="36"/>
        <w:ind w:firstLine="0" w:firstLineChars="0"/>
        <w:rPr>
          <w:rFonts w:asciiTheme="minorEastAsia" w:hAnsiTheme="minorEastAsia" w:cstheme="minorEastAsia"/>
          <w:b/>
          <w:bCs/>
          <w:kern w:val="2"/>
          <w:szCs w:val="24"/>
        </w:rPr>
      </w:pPr>
      <w:r>
        <w:rPr>
          <w:rFonts w:hint="eastAsia" w:asciiTheme="minorEastAsia" w:hAnsiTheme="minorEastAsia" w:cstheme="minorEastAsia"/>
          <w:b/>
          <w:bCs/>
          <w:kern w:val="2"/>
          <w:szCs w:val="24"/>
        </w:rPr>
        <w:t>四、视为响应供应商串通，其投标无效的情况</w:t>
      </w:r>
    </w:p>
    <w:p w14:paraId="31C3CD99">
      <w:pPr>
        <w:pStyle w:val="36"/>
        <w:ind w:firstLine="0" w:firstLineChars="0"/>
        <w:rPr>
          <w:rFonts w:asciiTheme="minorEastAsia" w:hAnsiTheme="minorEastAsia" w:cstheme="minorEastAsia"/>
          <w:kern w:val="2"/>
          <w:szCs w:val="24"/>
        </w:rPr>
      </w:pPr>
      <w:r>
        <w:rPr>
          <w:rFonts w:hint="eastAsia" w:asciiTheme="minorEastAsia" w:hAnsiTheme="minorEastAsia" w:cstheme="minorEastAsia"/>
          <w:b/>
          <w:bCs/>
          <w:kern w:val="2"/>
          <w:szCs w:val="24"/>
        </w:rPr>
        <w:t>　</w:t>
      </w:r>
      <w:r>
        <w:rPr>
          <w:rFonts w:hint="eastAsia" w:asciiTheme="minorEastAsia" w:hAnsiTheme="minorEastAsia" w:cstheme="minorEastAsia"/>
          <w:kern w:val="2"/>
          <w:szCs w:val="24"/>
        </w:rPr>
        <w:t>（1）不同响应供应商的响应文件由同一单位或者个人编制；</w:t>
      </w:r>
    </w:p>
    <w:p w14:paraId="0E96F315">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（2）不同响应供应商委托同一单位或者个人办理投标事宜；</w:t>
      </w:r>
    </w:p>
    <w:p w14:paraId="4E7F72CA">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（3）不同响应供应商的响应文件载明的项目管理成员或者联系人员为同一人；</w:t>
      </w:r>
    </w:p>
    <w:p w14:paraId="47E7431D">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（4）不同响应供应商的响应文件异常一致或者投标报价呈规律性差异；</w:t>
      </w:r>
    </w:p>
    <w:p w14:paraId="7C356BEB">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（5）不同响应供应商的响应文件相互混装；</w:t>
      </w:r>
    </w:p>
    <w:p w14:paraId="59F0807F">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（6）不同响应供应商的资金从同一单位或者个人的账户转出。</w:t>
      </w:r>
    </w:p>
    <w:p w14:paraId="5A03C586">
      <w:pPr>
        <w:pStyle w:val="36"/>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（7）被财政部门等其他主管部门认定为串标的其他情形。</w:t>
      </w:r>
    </w:p>
    <w:p w14:paraId="1D9BCA31">
      <w:pPr>
        <w:pStyle w:val="36"/>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一经发现，立即取消供应商资格，纳入我院不诚信名单。</w:t>
      </w:r>
    </w:p>
    <w:p w14:paraId="16E723C1">
      <w:pPr>
        <w:pStyle w:val="36"/>
        <w:numPr>
          <w:ilvl w:val="0"/>
          <w:numId w:val="0"/>
        </w:numPr>
        <w:ind w:firstLine="211" w:firstLineChars="100"/>
      </w:pPr>
      <w:r>
        <w:rPr>
          <w:rFonts w:hint="eastAsia" w:asciiTheme="minorEastAsia" w:hAnsiTheme="minorEastAsia" w:cstheme="minorEastAsia"/>
          <w:b/>
          <w:bCs/>
          <w:kern w:val="2"/>
          <w:szCs w:val="24"/>
          <w:lang w:val="en-US" w:eastAsia="zh-CN"/>
        </w:rPr>
        <w:t>五、</w:t>
      </w:r>
      <w:r>
        <w:rPr>
          <w:rFonts w:hint="eastAsia" w:asciiTheme="minorEastAsia" w:hAnsiTheme="minorEastAsia" w:cstheme="minorEastAsia"/>
          <w:kern w:val="2"/>
          <w:szCs w:val="24"/>
        </w:rPr>
        <w:t>如有质疑，供应商须在法定质疑期内一次性提出针对同一采购程序环节的质疑。</w:t>
      </w:r>
    </w:p>
    <w:bookmarkEnd w:id="6"/>
    <w:p w14:paraId="37DE40A8">
      <w:pPr>
        <w:numPr>
          <w:ilvl w:val="0"/>
          <w:numId w:val="18"/>
        </w:numPr>
        <w:jc w:val="center"/>
        <w:outlineLvl w:val="0"/>
        <w:rPr>
          <w:rFonts w:hint="eastAsia" w:ascii="方正小标宋简体" w:hAnsi="方正小标宋简体" w:eastAsia="方正小标宋简体" w:cs="方正小标宋简体"/>
          <w:kern w:val="0"/>
          <w:sz w:val="44"/>
          <w:szCs w:val="36"/>
        </w:rPr>
      </w:pPr>
      <w:bookmarkStart w:id="10" w:name="_Toc3265"/>
      <w:bookmarkStart w:id="11" w:name="_Toc73518157"/>
      <w:bookmarkStart w:id="12" w:name="_Toc73521674"/>
      <w:bookmarkStart w:id="13" w:name="_Toc100052408"/>
      <w:bookmarkStart w:id="14" w:name="_Toc73517679"/>
      <w:bookmarkStart w:id="15" w:name="_Toc73521586"/>
      <w:r>
        <w:rPr>
          <w:rFonts w:hint="eastAsia" w:ascii="方正小标宋简体" w:hAnsi="方正小标宋简体" w:eastAsia="方正小标宋简体" w:cs="方正小标宋简体"/>
          <w:kern w:val="0"/>
          <w:sz w:val="44"/>
          <w:szCs w:val="36"/>
        </w:rPr>
        <w:t>合同文本</w:t>
      </w:r>
      <w:bookmarkEnd w:id="10"/>
    </w:p>
    <w:p w14:paraId="6FB9E1C2">
      <w:pPr>
        <w:pStyle w:val="36"/>
        <w:ind w:firstLine="0" w:firstLineChars="0"/>
      </w:pPr>
    </w:p>
    <w:p w14:paraId="256CA046">
      <w:pPr>
        <w:rPr>
          <w:rFonts w:asciiTheme="majorEastAsia" w:hAnsiTheme="majorEastAsia" w:eastAsiaTheme="majorEastAsia" w:cstheme="majorBidi"/>
          <w:b/>
          <w:bCs/>
          <w:sz w:val="32"/>
          <w:szCs w:val="32"/>
        </w:rPr>
      </w:pPr>
      <w:r>
        <w:rPr>
          <w:rFonts w:hint="eastAsia" w:asciiTheme="majorEastAsia" w:hAnsiTheme="majorEastAsia" w:eastAsiaTheme="majorEastAsia" w:cstheme="majorBidi"/>
          <w:b/>
          <w:bCs/>
          <w:sz w:val="32"/>
          <w:szCs w:val="32"/>
        </w:rPr>
        <w:t>注：【中标后及时按照采购通知书所载联系方式联系设备科完成合同签订】</w:t>
      </w:r>
    </w:p>
    <w:p w14:paraId="5F785817">
      <w:pPr>
        <w:widowControl/>
        <w:wordWrap w:val="0"/>
        <w:spacing w:before="100" w:beforeAutospacing="1" w:after="100" w:afterAutospacing="1" w:line="0" w:lineRule="atLeast"/>
        <w:ind w:right="420"/>
        <w:jc w:val="left"/>
        <w:rPr>
          <w:rFonts w:ascii="微软雅黑" w:hAnsi="微软雅黑" w:eastAsia="微软雅黑"/>
          <w:b/>
          <w:bCs/>
          <w:color w:val="808080"/>
          <w:sz w:val="32"/>
          <w:szCs w:val="22"/>
          <w:shd w:val="clear" w:color="auto" w:fill="FFFFFF"/>
        </w:rPr>
      </w:pPr>
      <w:r>
        <w:rPr>
          <w:rFonts w:hint="eastAsia" w:eastAsia="宋体"/>
          <w:b/>
          <w:bCs/>
          <w:sz w:val="36"/>
          <w:szCs w:val="36"/>
        </w:rPr>
        <w:t>采购协议注意事项：</w:t>
      </w:r>
    </w:p>
    <w:p w14:paraId="26B00187">
      <w:pPr>
        <w:widowControl/>
        <w:wordWrap w:val="0"/>
        <w:spacing w:before="100" w:beforeAutospacing="1" w:after="100" w:afterAutospacing="1" w:line="0" w:lineRule="atLeast"/>
        <w:ind w:right="420" w:firstLine="560" w:firstLineChars="200"/>
        <w:rPr>
          <w:rFonts w:ascii="微软雅黑" w:hAnsi="微软雅黑" w:eastAsia="微软雅黑"/>
          <w:color w:val="FF0000"/>
          <w:sz w:val="28"/>
          <w:szCs w:val="21"/>
          <w:shd w:val="clear" w:color="auto" w:fill="FFFFFF"/>
        </w:rPr>
      </w:pPr>
      <w:r>
        <w:rPr>
          <w:rFonts w:hint="eastAsia" w:ascii="微软雅黑" w:hAnsi="微软雅黑" w:eastAsia="微软雅黑"/>
          <w:color w:val="FF0000"/>
          <w:sz w:val="28"/>
          <w:szCs w:val="21"/>
          <w:shd w:val="clear" w:color="auto" w:fill="FFFFFF"/>
        </w:rPr>
        <w:t>请于收到招采通知</w:t>
      </w:r>
      <w:r>
        <w:rPr>
          <w:rFonts w:hint="eastAsia" w:ascii="微软雅黑" w:hAnsi="微软雅黑" w:eastAsia="微软雅黑"/>
          <w:b/>
          <w:bCs/>
          <w:color w:val="FF0000"/>
          <w:sz w:val="28"/>
          <w:szCs w:val="21"/>
          <w:shd w:val="clear" w:color="auto" w:fill="FFFFFF"/>
        </w:rPr>
        <w:t>第二天提交采购协议</w:t>
      </w:r>
      <w:r>
        <w:rPr>
          <w:rFonts w:hint="eastAsia" w:ascii="微软雅黑" w:hAnsi="微软雅黑" w:eastAsia="微软雅黑"/>
          <w:color w:val="FF0000"/>
          <w:sz w:val="28"/>
          <w:szCs w:val="21"/>
          <w:shd w:val="clear" w:color="auto" w:fill="FFFFFF"/>
        </w:rPr>
        <w:t>，对中标后十个工作日内签订书面合同不执异议，如因投标人原因导致未能按上述时间要求签订合同的，投标人同意按中标项目金额 1%。/天的标准向我院支付违约金，如超过法定期限不能签订合同的，我院可依法报财政监管部门进行处理！！！</w:t>
      </w:r>
    </w:p>
    <w:p w14:paraId="16FEACBF">
      <w:pPr>
        <w:widowControl/>
        <w:wordWrap w:val="0"/>
        <w:spacing w:before="100" w:beforeAutospacing="1" w:after="100" w:afterAutospacing="1" w:line="0" w:lineRule="atLeast"/>
        <w:ind w:right="420" w:firstLine="560" w:firstLineChars="200"/>
        <w:rPr>
          <w:rFonts w:ascii="微软雅黑" w:hAnsi="微软雅黑" w:eastAsia="微软雅黑"/>
          <w:color w:val="FF0000"/>
          <w:sz w:val="28"/>
          <w:szCs w:val="21"/>
          <w:shd w:val="clear" w:color="auto" w:fill="FFFFFF"/>
        </w:rPr>
      </w:pPr>
      <w:r>
        <w:rPr>
          <w:rFonts w:hint="eastAsia" w:ascii="微软雅黑" w:hAnsi="微软雅黑" w:eastAsia="微软雅黑"/>
          <w:color w:val="FF0000"/>
          <w:sz w:val="28"/>
          <w:szCs w:val="21"/>
          <w:shd w:val="clear" w:color="auto" w:fill="FFFFFF"/>
        </w:rPr>
        <w:t>采购协议请着重核对以下事项：</w:t>
      </w:r>
    </w:p>
    <w:p w14:paraId="55E03499">
      <w:pPr>
        <w:numPr>
          <w:ilvl w:val="0"/>
          <w:numId w:val="19"/>
        </w:numPr>
        <w:rPr>
          <w:rFonts w:ascii="宋体" w:hAnsi="宋体" w:eastAsia="宋体" w:cs="宋体"/>
          <w:sz w:val="32"/>
          <w:szCs w:val="32"/>
        </w:rPr>
      </w:pPr>
      <w:r>
        <w:rPr>
          <w:rFonts w:hint="eastAsia" w:ascii="宋体" w:hAnsi="宋体" w:eastAsia="宋体" w:cs="宋体"/>
          <w:sz w:val="32"/>
          <w:szCs w:val="32"/>
        </w:rPr>
        <w:t>检查资质是</w:t>
      </w:r>
      <w:r>
        <w:rPr>
          <w:rFonts w:hint="eastAsia" w:ascii="宋体" w:hAnsi="宋体" w:eastAsia="宋体" w:cs="宋体"/>
          <w:color w:val="FF0000"/>
          <w:sz w:val="32"/>
          <w:szCs w:val="32"/>
        </w:rPr>
        <w:t>否过期</w:t>
      </w:r>
      <w:r>
        <w:rPr>
          <w:rFonts w:hint="eastAsia" w:ascii="宋体" w:hAnsi="宋体" w:eastAsia="宋体" w:cs="宋体"/>
          <w:sz w:val="32"/>
          <w:szCs w:val="32"/>
        </w:rPr>
        <w:t>：生产许可证，注册证，授权过期等；</w:t>
      </w:r>
    </w:p>
    <w:p w14:paraId="357E652D">
      <w:pPr>
        <w:numPr>
          <w:ilvl w:val="0"/>
          <w:numId w:val="19"/>
        </w:numPr>
        <w:rPr>
          <w:rFonts w:ascii="宋体" w:hAnsi="宋体" w:eastAsia="宋体" w:cs="宋体"/>
          <w:sz w:val="32"/>
          <w:szCs w:val="32"/>
        </w:rPr>
      </w:pPr>
      <w:r>
        <w:rPr>
          <w:rFonts w:hint="eastAsia" w:ascii="宋体" w:hAnsi="宋体" w:eastAsia="宋体" w:cs="宋体"/>
          <w:sz w:val="32"/>
          <w:szCs w:val="32"/>
        </w:rPr>
        <w:t>检查</w:t>
      </w:r>
      <w:r>
        <w:rPr>
          <w:rFonts w:hint="eastAsia" w:ascii="宋体" w:hAnsi="宋体" w:eastAsia="宋体" w:cs="宋体"/>
          <w:color w:val="FF0000"/>
          <w:sz w:val="32"/>
          <w:szCs w:val="32"/>
        </w:rPr>
        <w:t>中标目录与报价单是否一致</w:t>
      </w:r>
      <w:r>
        <w:rPr>
          <w:rFonts w:hint="eastAsia" w:ascii="宋体" w:hAnsi="宋体" w:eastAsia="宋体" w:cs="宋体"/>
          <w:sz w:val="32"/>
          <w:szCs w:val="32"/>
        </w:rPr>
        <w:t>；标书是否有</w:t>
      </w:r>
      <w:r>
        <w:rPr>
          <w:rFonts w:hint="eastAsia" w:ascii="宋体" w:hAnsi="宋体" w:eastAsia="宋体" w:cs="宋体"/>
          <w:color w:val="FF0000"/>
          <w:sz w:val="32"/>
          <w:szCs w:val="32"/>
        </w:rPr>
        <w:t>项目最终报价</w:t>
      </w:r>
      <w:r>
        <w:rPr>
          <w:rFonts w:hint="eastAsia" w:ascii="宋体" w:hAnsi="宋体" w:eastAsia="宋体" w:cs="宋体"/>
          <w:sz w:val="32"/>
          <w:szCs w:val="32"/>
        </w:rPr>
        <w:t>；</w:t>
      </w:r>
    </w:p>
    <w:p w14:paraId="09EC663F">
      <w:pPr>
        <w:numPr>
          <w:ilvl w:val="0"/>
          <w:numId w:val="19"/>
        </w:numPr>
        <w:rPr>
          <w:rFonts w:ascii="宋体" w:hAnsi="宋体" w:eastAsia="宋体" w:cs="宋体"/>
          <w:sz w:val="32"/>
          <w:szCs w:val="32"/>
        </w:rPr>
      </w:pPr>
      <w:r>
        <w:rPr>
          <w:rFonts w:hint="eastAsia" w:ascii="宋体" w:hAnsi="宋体" w:eastAsia="宋体" w:cs="宋体"/>
          <w:sz w:val="32"/>
          <w:szCs w:val="32"/>
        </w:rPr>
        <w:t>检查标书</w:t>
      </w:r>
      <w:r>
        <w:rPr>
          <w:rFonts w:hint="eastAsia" w:ascii="宋体" w:hAnsi="宋体" w:eastAsia="宋体" w:cs="宋体"/>
          <w:color w:val="FF0000"/>
          <w:sz w:val="32"/>
          <w:szCs w:val="32"/>
        </w:rPr>
        <w:t>规格型号与中标是否一致</w:t>
      </w:r>
      <w:r>
        <w:rPr>
          <w:rFonts w:hint="eastAsia" w:ascii="宋体" w:hAnsi="宋体" w:eastAsia="宋体" w:cs="宋体"/>
          <w:sz w:val="32"/>
          <w:szCs w:val="32"/>
        </w:rPr>
        <w:t>；</w:t>
      </w:r>
    </w:p>
    <w:p w14:paraId="5F8F47CB">
      <w:pPr>
        <w:numPr>
          <w:ilvl w:val="0"/>
          <w:numId w:val="19"/>
        </w:numPr>
        <w:rPr>
          <w:rFonts w:ascii="宋体" w:hAnsi="宋体" w:eastAsia="宋体" w:cs="宋体"/>
          <w:sz w:val="32"/>
          <w:szCs w:val="32"/>
        </w:rPr>
      </w:pPr>
      <w:r>
        <w:rPr>
          <w:rFonts w:hint="eastAsia" w:ascii="宋体" w:hAnsi="宋体" w:eastAsia="宋体" w:cs="宋体"/>
          <w:sz w:val="32"/>
          <w:szCs w:val="32"/>
        </w:rPr>
        <w:t>所有带有</w:t>
      </w:r>
      <w:r>
        <w:rPr>
          <w:rFonts w:hint="eastAsia" w:ascii="宋体" w:hAnsi="宋体" w:eastAsia="宋体" w:cs="宋体"/>
          <w:color w:val="FF0000"/>
          <w:sz w:val="32"/>
          <w:szCs w:val="32"/>
          <w:u w:val="single"/>
        </w:rPr>
        <w:t>公司名称的地方盖公章</w:t>
      </w:r>
      <w:r>
        <w:rPr>
          <w:rFonts w:hint="eastAsia" w:ascii="宋体" w:hAnsi="宋体" w:eastAsia="宋体" w:cs="宋体"/>
          <w:sz w:val="32"/>
          <w:szCs w:val="32"/>
        </w:rPr>
        <w:t xml:space="preserve"> ，整份合同加盖骑缝章双面打印。</w:t>
      </w:r>
    </w:p>
    <w:p w14:paraId="6421BF58">
      <w:pPr>
        <w:numPr>
          <w:ilvl w:val="0"/>
          <w:numId w:val="19"/>
        </w:numPr>
        <w:rPr>
          <w:rFonts w:ascii="宋体" w:hAnsi="宋体" w:eastAsia="宋体" w:cs="宋体"/>
          <w:sz w:val="32"/>
          <w:szCs w:val="32"/>
        </w:rPr>
      </w:pPr>
      <w:r>
        <w:rPr>
          <w:rFonts w:hint="eastAsia" w:ascii="宋体" w:hAnsi="宋体" w:eastAsia="宋体" w:cs="宋体"/>
          <w:sz w:val="32"/>
          <w:szCs w:val="32"/>
        </w:rPr>
        <w:t>乙方法定代表人及委托代理人按照要求</w:t>
      </w:r>
      <w:r>
        <w:rPr>
          <w:rFonts w:hint="eastAsia" w:ascii="宋体" w:hAnsi="宋体" w:eastAsia="宋体" w:cs="宋体"/>
          <w:color w:val="FF0000"/>
          <w:sz w:val="32"/>
          <w:szCs w:val="32"/>
        </w:rPr>
        <w:t>签字</w:t>
      </w:r>
      <w:r>
        <w:rPr>
          <w:rFonts w:hint="eastAsia" w:ascii="宋体" w:hAnsi="宋体" w:eastAsia="宋体" w:cs="宋体"/>
          <w:sz w:val="32"/>
          <w:szCs w:val="32"/>
        </w:rPr>
        <w:t>。</w:t>
      </w:r>
    </w:p>
    <w:p w14:paraId="13577FB9">
      <w:pPr>
        <w:numPr>
          <w:ilvl w:val="0"/>
          <w:numId w:val="19"/>
        </w:numPr>
        <w:rPr>
          <w:rFonts w:ascii="宋体" w:hAnsi="宋体" w:eastAsia="宋体" w:cs="宋体"/>
          <w:sz w:val="32"/>
          <w:szCs w:val="32"/>
        </w:rPr>
      </w:pPr>
      <w:r>
        <w:rPr>
          <w:rFonts w:hint="eastAsia" w:ascii="宋体" w:hAnsi="宋体" w:eastAsia="宋体" w:cs="宋体"/>
          <w:sz w:val="32"/>
          <w:szCs w:val="32"/>
        </w:rPr>
        <w:t>廉洁协议及</w:t>
      </w:r>
      <w:r>
        <w:rPr>
          <w:rFonts w:hint="eastAsia" w:ascii="宋体" w:hAnsi="宋体" w:eastAsia="宋体" w:cs="宋体"/>
          <w:color w:val="FF0000"/>
          <w:sz w:val="32"/>
          <w:szCs w:val="32"/>
        </w:rPr>
        <w:t>合同落款处日期不写</w:t>
      </w:r>
      <w:r>
        <w:rPr>
          <w:rFonts w:hint="eastAsia" w:ascii="宋体" w:hAnsi="宋体" w:eastAsia="宋体" w:cs="宋体"/>
          <w:sz w:val="32"/>
          <w:szCs w:val="32"/>
        </w:rPr>
        <w:t>。</w:t>
      </w:r>
    </w:p>
    <w:p w14:paraId="6F504A0D">
      <w:pPr>
        <w:numPr>
          <w:ilvl w:val="0"/>
          <w:numId w:val="19"/>
        </w:numPr>
        <w:rPr>
          <w:rFonts w:ascii="宋体" w:hAnsi="宋体" w:eastAsia="宋体" w:cs="宋体"/>
          <w:color w:val="000000"/>
          <w:sz w:val="32"/>
          <w:szCs w:val="32"/>
        </w:rPr>
      </w:pPr>
      <w:r>
        <w:rPr>
          <w:rFonts w:hint="eastAsia" w:ascii="宋体" w:hAnsi="宋体" w:eastAsia="宋体" w:cs="宋体"/>
          <w:color w:val="000000"/>
          <w:sz w:val="32"/>
          <w:szCs w:val="32"/>
        </w:rPr>
        <w:t>协议第一页注册地址与营业执照每个字保持</w:t>
      </w:r>
      <w:r>
        <w:rPr>
          <w:rFonts w:hint="eastAsia" w:ascii="宋体" w:hAnsi="宋体" w:eastAsia="宋体" w:cs="宋体"/>
          <w:b/>
          <w:color w:val="FF0000"/>
          <w:sz w:val="32"/>
          <w:szCs w:val="32"/>
          <w:u w:val="single"/>
        </w:rPr>
        <w:t>完全一致</w:t>
      </w:r>
      <w:r>
        <w:rPr>
          <w:rFonts w:hint="eastAsia" w:ascii="宋体" w:hAnsi="宋体" w:eastAsia="宋体" w:cs="宋体"/>
          <w:color w:val="000000"/>
          <w:sz w:val="32"/>
          <w:szCs w:val="32"/>
        </w:rPr>
        <w:t>，不能多字少字。</w:t>
      </w:r>
    </w:p>
    <w:p w14:paraId="0B229528">
      <w:pPr>
        <w:numPr>
          <w:ilvl w:val="0"/>
          <w:numId w:val="19"/>
        </w:numPr>
        <w:rPr>
          <w:rFonts w:ascii="宋体" w:hAnsi="宋体" w:eastAsia="宋体" w:cs="宋体"/>
          <w:color w:val="000000"/>
          <w:sz w:val="32"/>
          <w:szCs w:val="32"/>
        </w:rPr>
      </w:pPr>
      <w:r>
        <w:rPr>
          <w:rFonts w:hint="eastAsia" w:ascii="宋体" w:hAnsi="宋体" w:eastAsia="宋体" w:cs="宋体"/>
          <w:color w:val="000000"/>
          <w:sz w:val="32"/>
          <w:szCs w:val="32"/>
        </w:rPr>
        <w:t>每一份用订书机或者夹子装订，不要用文件夹文件袋。</w:t>
      </w:r>
    </w:p>
    <w:p w14:paraId="3862466C">
      <w:pPr>
        <w:numPr>
          <w:ilvl w:val="0"/>
          <w:numId w:val="19"/>
        </w:numPr>
        <w:rPr>
          <w:rFonts w:ascii="宋体" w:hAnsi="宋体" w:eastAsia="宋体" w:cs="宋体"/>
          <w:color w:val="000000"/>
          <w:sz w:val="32"/>
          <w:szCs w:val="32"/>
        </w:rPr>
      </w:pPr>
      <w:r>
        <w:rPr>
          <w:rFonts w:hint="eastAsia" w:ascii="宋体" w:hAnsi="宋体" w:eastAsia="宋体" w:cs="宋体"/>
          <w:color w:val="000000"/>
          <w:sz w:val="32"/>
          <w:szCs w:val="32"/>
          <w:shd w:val="clear" w:color="auto" w:fill="FFFFFF"/>
        </w:rPr>
        <w:t>做好合同后</w:t>
      </w:r>
      <w:r>
        <w:rPr>
          <w:rFonts w:hint="eastAsia" w:ascii="宋体" w:hAnsi="宋体" w:eastAsia="宋体" w:cs="宋体"/>
          <w:color w:val="FF0000"/>
          <w:sz w:val="32"/>
          <w:szCs w:val="32"/>
          <w:shd w:val="clear" w:color="auto" w:fill="FFFFFF"/>
        </w:rPr>
        <w:t>必须先给合同群里的群管理员审核</w:t>
      </w:r>
      <w:r>
        <w:rPr>
          <w:rFonts w:hint="eastAsia" w:ascii="宋体" w:hAnsi="宋体" w:eastAsia="宋体" w:cs="宋体"/>
          <w:color w:val="000000"/>
          <w:sz w:val="32"/>
          <w:szCs w:val="32"/>
          <w:shd w:val="clear" w:color="auto" w:fill="FFFFFF"/>
        </w:rPr>
        <w:t>，审核通过后再打印交到设备科。</w:t>
      </w:r>
    </w:p>
    <w:p w14:paraId="035AC19D">
      <w:pPr>
        <w:jc w:val="left"/>
        <w:rPr>
          <w:rFonts w:eastAsia="宋体"/>
        </w:rPr>
      </w:pPr>
    </w:p>
    <w:p w14:paraId="1747884F">
      <w:pPr>
        <w:widowControl/>
        <w:wordWrap w:val="0"/>
        <w:spacing w:before="100" w:beforeAutospacing="1" w:after="100" w:afterAutospacing="1" w:line="0" w:lineRule="atLeast"/>
        <w:ind w:right="420"/>
        <w:rPr>
          <w:rFonts w:ascii="宋体" w:hAnsi="宋体" w:eastAsia="宋体" w:cs="宋体"/>
          <w:sz w:val="24"/>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Files\\1544868179\\nt_qq\\nt_data\\Pic\\2024-06\\Ori\\217bb5e5d7e37a3c429ca818d2d5a744.png"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515100" cy="4807585"/>
            <wp:effectExtent l="0" t="0" r="0" b="12065"/>
            <wp:docPr id="14"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descr="IMG_256"/>
                    <pic:cNvPicPr>
                      <a:picLocks noChangeAspect="1"/>
                    </pic:cNvPicPr>
                  </pic:nvPicPr>
                  <pic:blipFill>
                    <a:blip r:embed="rId8"/>
                    <a:stretch>
                      <a:fillRect/>
                    </a:stretch>
                  </pic:blipFill>
                  <pic:spPr>
                    <a:xfrm>
                      <a:off x="0" y="0"/>
                      <a:ext cx="6515100" cy="4807585"/>
                    </a:xfrm>
                    <a:prstGeom prst="rect">
                      <a:avLst/>
                    </a:prstGeom>
                    <a:noFill/>
                    <a:ln>
                      <a:noFill/>
                    </a:ln>
                  </pic:spPr>
                </pic:pic>
              </a:graphicData>
            </a:graphic>
          </wp:inline>
        </w:drawing>
      </w:r>
      <w:r>
        <w:rPr>
          <w:rFonts w:ascii="宋体" w:hAnsi="宋体" w:eastAsia="宋体" w:cs="宋体"/>
          <w:sz w:val="24"/>
        </w:rPr>
        <w:fldChar w:fldCharType="end"/>
      </w:r>
    </w:p>
    <w:p w14:paraId="3E96E706">
      <w:pPr>
        <w:widowControl/>
        <w:wordWrap w:val="0"/>
        <w:spacing w:before="100" w:beforeAutospacing="1" w:after="100" w:afterAutospacing="1" w:line="0" w:lineRule="atLeast"/>
        <w:ind w:right="420"/>
        <w:rPr>
          <w:rFonts w:ascii="宋体" w:hAnsi="宋体" w:eastAsia="宋体" w:cs="宋体"/>
          <w:sz w:val="24"/>
        </w:rPr>
      </w:pPr>
    </w:p>
    <w:p w14:paraId="41567D48">
      <w:pPr>
        <w:widowControl/>
        <w:wordWrap w:val="0"/>
        <w:spacing w:before="100" w:beforeAutospacing="1" w:after="100" w:afterAutospacing="1" w:line="0" w:lineRule="atLeast"/>
        <w:ind w:right="420" w:firstLine="329"/>
        <w:jc w:val="center"/>
        <w:rPr>
          <w:rFonts w:eastAsia="宋体"/>
          <w:color w:val="FF0000"/>
          <w:szCs w:val="21"/>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Files\\1544868179\\nt_qq\\nt_data\\Pic\\2024-06\\Ori\\428717c9d84e2eab2183e6c7f9fe44c1.png"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386195" cy="3091180"/>
            <wp:effectExtent l="0" t="0" r="14605" b="13970"/>
            <wp:docPr id="13"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5" descr="IMG_256"/>
                    <pic:cNvPicPr>
                      <a:picLocks noChangeAspect="1"/>
                    </pic:cNvPicPr>
                  </pic:nvPicPr>
                  <pic:blipFill>
                    <a:blip r:embed="rId9"/>
                    <a:srcRect l="4974" r="6018" b="2425"/>
                    <a:stretch>
                      <a:fillRect/>
                    </a:stretch>
                  </pic:blipFill>
                  <pic:spPr>
                    <a:xfrm>
                      <a:off x="0" y="0"/>
                      <a:ext cx="6386195" cy="3091180"/>
                    </a:xfrm>
                    <a:prstGeom prst="rect">
                      <a:avLst/>
                    </a:prstGeom>
                    <a:noFill/>
                    <a:ln>
                      <a:noFill/>
                    </a:ln>
                  </pic:spPr>
                </pic:pic>
              </a:graphicData>
            </a:graphic>
          </wp:inline>
        </w:drawing>
      </w:r>
      <w:r>
        <w:rPr>
          <w:rFonts w:ascii="宋体" w:hAnsi="宋体" w:eastAsia="宋体" w:cs="宋体"/>
          <w:sz w:val="24"/>
        </w:rPr>
        <w:fldChar w:fldCharType="end"/>
      </w:r>
    </w:p>
    <w:p w14:paraId="487F5D25">
      <w:pPr>
        <w:jc w:val="center"/>
        <w:rPr>
          <w:szCs w:val="21"/>
        </w:rPr>
        <w:sectPr>
          <w:pgSz w:w="11906" w:h="16838"/>
          <w:pgMar w:top="340" w:right="720" w:bottom="397" w:left="720" w:header="851" w:footer="992" w:gutter="0"/>
          <w:cols w:space="720" w:num="1"/>
          <w:docGrid w:type="lines" w:linePitch="312" w:charSpace="0"/>
        </w:sectPr>
      </w:pPr>
    </w:p>
    <w:p w14:paraId="50BCD7AF">
      <w:pPr>
        <w:adjustRightInd w:val="0"/>
        <w:snapToGrid w:val="0"/>
        <w:spacing w:line="480" w:lineRule="exact"/>
        <w:rPr>
          <w:rFonts w:asciiTheme="minorEastAsia" w:hAnsiTheme="minorEastAsia" w:cstheme="minorEastAsia"/>
        </w:rPr>
      </w:pPr>
    </w:p>
    <w:p w14:paraId="5E09FB7E">
      <w:pPr>
        <w:pStyle w:val="36"/>
        <w:ind w:firstLine="480"/>
        <w:rPr>
          <w:rFonts w:asciiTheme="minorEastAsia" w:hAnsiTheme="minorEastAsia" w:cstheme="minorEastAsia"/>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Files\\1544868179\\nt_qq\\nt_data\\Pic\\2024-06\\Ori\\e5978209119dae198e467d8cbedc898f.png"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191250" cy="7953375"/>
            <wp:effectExtent l="0" t="0" r="0" b="9525"/>
            <wp:docPr id="10"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descr="IMG_256"/>
                    <pic:cNvPicPr>
                      <a:picLocks noChangeAspect="1"/>
                    </pic:cNvPicPr>
                  </pic:nvPicPr>
                  <pic:blipFill>
                    <a:blip r:embed="rId10"/>
                    <a:stretch>
                      <a:fillRect/>
                    </a:stretch>
                  </pic:blipFill>
                  <pic:spPr>
                    <a:xfrm>
                      <a:off x="0" y="0"/>
                      <a:ext cx="6191250" cy="7953375"/>
                    </a:xfrm>
                    <a:prstGeom prst="rect">
                      <a:avLst/>
                    </a:prstGeom>
                    <a:noFill/>
                    <a:ln>
                      <a:noFill/>
                    </a:ln>
                  </pic:spPr>
                </pic:pic>
              </a:graphicData>
            </a:graphic>
          </wp:inline>
        </w:drawing>
      </w:r>
      <w:r>
        <w:rPr>
          <w:rFonts w:ascii="宋体" w:hAnsi="宋体" w:eastAsia="宋体" w:cs="宋体"/>
          <w:sz w:val="24"/>
        </w:rPr>
        <w:fldChar w:fldCharType="end"/>
      </w:r>
    </w:p>
    <w:p w14:paraId="15EB68A0">
      <w:pPr>
        <w:adjustRightInd w:val="0"/>
        <w:snapToGrid w:val="0"/>
        <w:spacing w:line="480" w:lineRule="exact"/>
        <w:rPr>
          <w:rFonts w:asciiTheme="minorEastAsia" w:hAnsiTheme="minorEastAsia" w:cstheme="minorEastAsia"/>
        </w:rPr>
      </w:pPr>
      <w:r>
        <w:rPr>
          <w:rFonts w:hint="eastAsia" w:asciiTheme="minorEastAsia" w:hAnsiTheme="minorEastAsia" w:cstheme="minorEastAsia"/>
        </w:rPr>
        <w:t>1．合同授予标准</w:t>
      </w:r>
      <w:bookmarkEnd w:id="11"/>
      <w:bookmarkEnd w:id="12"/>
      <w:bookmarkEnd w:id="13"/>
      <w:bookmarkEnd w:id="14"/>
      <w:bookmarkEnd w:id="15"/>
    </w:p>
    <w:p w14:paraId="051F5DB4">
      <w:pPr>
        <w:adjustRightInd w:val="0"/>
        <w:snapToGrid w:val="0"/>
        <w:spacing w:line="480" w:lineRule="exact"/>
        <w:ind w:firstLine="411" w:firstLineChars="196"/>
        <w:rPr>
          <w:rFonts w:asciiTheme="minorEastAsia" w:hAnsiTheme="minorEastAsia" w:cstheme="minorEastAsia"/>
        </w:rPr>
      </w:pPr>
      <w:r>
        <w:rPr>
          <w:rFonts w:hint="eastAsia" w:asciiTheme="minorEastAsia" w:hAnsiTheme="minorEastAsia" w:cstheme="minorEastAsia"/>
        </w:rPr>
        <w:t>本项目的合同将授予经本招标文件规定评审确定的中标供应商。</w:t>
      </w:r>
    </w:p>
    <w:p w14:paraId="6A395B80">
      <w:pPr>
        <w:adjustRightInd w:val="0"/>
        <w:snapToGrid w:val="0"/>
        <w:spacing w:line="480" w:lineRule="exact"/>
        <w:rPr>
          <w:rFonts w:asciiTheme="minorEastAsia" w:hAnsiTheme="minorEastAsia" w:cstheme="minorEastAsia"/>
        </w:rPr>
      </w:pPr>
      <w:bookmarkStart w:id="16" w:name="_Toc73517680"/>
      <w:bookmarkStart w:id="17" w:name="_Toc100052409"/>
      <w:bookmarkStart w:id="18" w:name="_Toc73518158"/>
      <w:bookmarkStart w:id="19" w:name="_Toc73521587"/>
      <w:bookmarkStart w:id="20" w:name="_Toc73521675"/>
      <w:r>
        <w:rPr>
          <w:rFonts w:hint="eastAsia" w:asciiTheme="minorEastAsia" w:hAnsiTheme="minorEastAsia" w:cstheme="minorEastAsia"/>
        </w:rPr>
        <w:t>2．</w:t>
      </w:r>
      <w:bookmarkEnd w:id="16"/>
      <w:bookmarkEnd w:id="17"/>
      <w:bookmarkEnd w:id="18"/>
      <w:bookmarkEnd w:id="19"/>
      <w:bookmarkEnd w:id="20"/>
      <w:r>
        <w:rPr>
          <w:rFonts w:hint="eastAsia" w:asciiTheme="minorEastAsia" w:hAnsiTheme="minorEastAsia" w:cstheme="minorEastAsia"/>
        </w:rPr>
        <w:t>接受和拒绝任何或所有投标的权力</w:t>
      </w:r>
    </w:p>
    <w:p w14:paraId="6B13C58E">
      <w:pPr>
        <w:adjustRightInd w:val="0"/>
        <w:snapToGrid w:val="0"/>
        <w:spacing w:line="480" w:lineRule="exact"/>
        <w:ind w:firstLine="411" w:firstLineChars="196"/>
        <w:rPr>
          <w:rFonts w:asciiTheme="minorEastAsia" w:hAnsiTheme="minorEastAsia" w:cstheme="minorEastAsia"/>
        </w:rPr>
      </w:pPr>
      <w:r>
        <w:rPr>
          <w:rFonts w:hint="eastAsia" w:asciiTheme="minorEastAsia" w:hAnsiTheme="minorEastAsia" w:cstheme="minorEastAsia"/>
        </w:rPr>
        <w:t>采购人保留在投标之前任何时候接受或拒绝任何投标或所有投标，以及宣布招标无效的权力，对受影响的投标人不承担任何责任，也无义务向受影响的投标人解释采取这一行动的理由。</w:t>
      </w:r>
    </w:p>
    <w:p w14:paraId="0CD8874F">
      <w:pPr>
        <w:adjustRightInd w:val="0"/>
        <w:snapToGrid w:val="0"/>
        <w:spacing w:line="480" w:lineRule="exact"/>
        <w:rPr>
          <w:rFonts w:asciiTheme="minorEastAsia" w:hAnsiTheme="minorEastAsia" w:cstheme="minorEastAsia"/>
        </w:rPr>
      </w:pPr>
      <w:bookmarkStart w:id="21" w:name="_Toc73521677"/>
      <w:bookmarkStart w:id="22" w:name="_Toc73521589"/>
      <w:bookmarkStart w:id="23" w:name="_Toc73517682"/>
      <w:bookmarkStart w:id="24" w:name="_Toc73518160"/>
      <w:bookmarkStart w:id="25" w:name="_Toc100052410"/>
      <w:r>
        <w:rPr>
          <w:rFonts w:hint="eastAsia" w:asciiTheme="minorEastAsia" w:hAnsiTheme="minorEastAsia" w:cstheme="minorEastAsia"/>
        </w:rPr>
        <w:t>3．合同的签订</w:t>
      </w:r>
      <w:bookmarkEnd w:id="21"/>
      <w:bookmarkEnd w:id="22"/>
      <w:bookmarkEnd w:id="23"/>
      <w:bookmarkEnd w:id="24"/>
      <w:bookmarkEnd w:id="25"/>
    </w:p>
    <w:p w14:paraId="26DDBDC9">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（1）中标人将于中标通知书发出之日起十个工作日内，按照采购文件（招标文件和投标文件等）内容与采购人签订采购合同；合同的实质性内容应当符合招标文件的规定；</w:t>
      </w:r>
    </w:p>
    <w:p w14:paraId="0EF93FDC">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（2）中标人如不按本通用条款第（1）款的规定与采购人签订合同，情节严重的，由医院记入供应商诚信档案，予以通报；</w:t>
      </w:r>
    </w:p>
    <w:p w14:paraId="5252CD84">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（3）中标人应当按照合同约定履行义务，完成中标项目，不得将中标项目转让（转包）给他人。</w:t>
      </w:r>
    </w:p>
    <w:p w14:paraId="3FE3B5F8">
      <w:pPr>
        <w:pStyle w:val="44"/>
        <w:widowControl/>
        <w:spacing w:line="360" w:lineRule="auto"/>
        <w:ind w:firstLineChars="0"/>
        <w:jc w:val="left"/>
        <w:rPr>
          <w:rFonts w:asciiTheme="minorEastAsia" w:hAnsiTheme="minorEastAsia" w:cstheme="minorEastAsia"/>
          <w:szCs w:val="21"/>
        </w:rPr>
      </w:pPr>
    </w:p>
    <w:p w14:paraId="13F09A99">
      <w:pPr>
        <w:widowControl/>
        <w:adjustRightInd w:val="0"/>
        <w:snapToGrid w:val="0"/>
        <w:spacing w:line="500" w:lineRule="exact"/>
        <w:jc w:val="left"/>
        <w:rPr>
          <w:b/>
          <w:bCs/>
          <w:szCs w:val="21"/>
        </w:rPr>
      </w:pPr>
      <w:r>
        <w:rPr>
          <w:szCs w:val="21"/>
        </w:rPr>
        <w:br w:type="page"/>
      </w:r>
      <w:r>
        <w:rPr>
          <w:rFonts w:hint="eastAsia"/>
          <w:b/>
          <w:bCs/>
          <w:sz w:val="24"/>
        </w:rPr>
        <w:t xml:space="preserve">附件1    </w:t>
      </w:r>
      <w:r>
        <w:rPr>
          <w:rFonts w:hint="eastAsia"/>
          <w:b/>
          <w:bCs/>
          <w:szCs w:val="21"/>
        </w:rPr>
        <w:t xml:space="preserve">  </w:t>
      </w:r>
    </w:p>
    <w:p w14:paraId="40A31EDC">
      <w:pPr>
        <w:widowControl/>
        <w:adjustRightInd w:val="0"/>
        <w:snapToGrid w:val="0"/>
        <w:spacing w:line="360" w:lineRule="exact"/>
        <w:jc w:val="center"/>
        <w:rPr>
          <w:rFonts w:ascii="宋体" w:hAnsi="宋体" w:eastAsia="宋体" w:cs="宋体"/>
          <w:b/>
          <w:bCs/>
          <w:color w:val="000000"/>
          <w:kern w:val="0"/>
          <w:sz w:val="32"/>
          <w:szCs w:val="32"/>
        </w:rPr>
      </w:pPr>
      <w:r>
        <w:rPr>
          <w:rFonts w:hint="eastAsia" w:ascii="宋体" w:hAnsi="宋体" w:eastAsia="宋体" w:cs="宋体"/>
          <w:b/>
          <w:bCs/>
          <w:color w:val="000000"/>
          <w:kern w:val="0"/>
          <w:sz w:val="32"/>
          <w:szCs w:val="32"/>
        </w:rPr>
        <w:t>采购协议</w:t>
      </w:r>
    </w:p>
    <w:p w14:paraId="4D63DB7B">
      <w:pPr>
        <w:widowControl/>
        <w:adjustRightInd w:val="0"/>
        <w:snapToGrid w:val="0"/>
        <w:spacing w:line="360" w:lineRule="exact"/>
        <w:rPr>
          <w:rFonts w:ascii="宋体" w:hAnsi="宋体" w:eastAsia="宋体" w:cs="宋体"/>
          <w:b/>
          <w:bCs/>
          <w:color w:val="000000"/>
          <w:kern w:val="0"/>
          <w:sz w:val="32"/>
          <w:szCs w:val="32"/>
        </w:rPr>
      </w:pPr>
    </w:p>
    <w:p w14:paraId="0D186761">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甲方：中山大学附属第八医院（深圳福田）</w:t>
      </w:r>
    </w:p>
    <w:p w14:paraId="04FC394C">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法定代表人：陈燕铭</w:t>
      </w:r>
    </w:p>
    <w:p w14:paraId="2DBBACB3">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注册地址：深圳市福田区福田街道深南中路3025号</w:t>
      </w:r>
    </w:p>
    <w:p w14:paraId="7A06DE0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联系电话：0755-83982222</w:t>
      </w:r>
    </w:p>
    <w:p w14:paraId="610869DA">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统一社会信用代码：124403044557440305</w:t>
      </w:r>
    </w:p>
    <w:p w14:paraId="3CD8BB31">
      <w:pPr>
        <w:widowControl/>
        <w:adjustRightInd w:val="0"/>
        <w:snapToGrid w:val="0"/>
        <w:spacing w:line="360" w:lineRule="exact"/>
        <w:jc w:val="left"/>
        <w:rPr>
          <w:rFonts w:ascii="宋体" w:hAnsi="宋体" w:eastAsia="宋体" w:cs="宋体"/>
          <w:color w:val="000000"/>
          <w:kern w:val="0"/>
          <w:szCs w:val="21"/>
        </w:rPr>
      </w:pPr>
    </w:p>
    <w:p w14:paraId="376E4B9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乙方：</w:t>
      </w:r>
    </w:p>
    <w:p w14:paraId="44CF2055">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w:t>
      </w:r>
    </w:p>
    <w:p w14:paraId="5230C994">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注册地址：</w:t>
      </w:r>
    </w:p>
    <w:p w14:paraId="6B52A11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w:t>
      </w:r>
    </w:p>
    <w:p w14:paraId="77FEF95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统一社会信用代码：</w:t>
      </w:r>
    </w:p>
    <w:p w14:paraId="39072D11">
      <w:pPr>
        <w:widowControl/>
        <w:adjustRightInd w:val="0"/>
        <w:snapToGrid w:val="0"/>
        <w:spacing w:line="360" w:lineRule="exact"/>
        <w:jc w:val="left"/>
        <w:rPr>
          <w:rFonts w:ascii="宋体" w:hAnsi="宋体" w:eastAsia="宋体" w:cs="宋体"/>
          <w:color w:val="000000"/>
          <w:kern w:val="0"/>
          <w:szCs w:val="21"/>
        </w:rPr>
      </w:pPr>
    </w:p>
    <w:p w14:paraId="529BDB0C">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根据《中华人民共和国民法典》、</w:t>
      </w:r>
      <w:r>
        <w:rPr>
          <w:rFonts w:hint="eastAsia" w:ascii="宋体" w:hAnsi="宋体" w:eastAsia="宋体" w:cs="宋体"/>
          <w:color w:val="000000"/>
          <w:szCs w:val="21"/>
        </w:rPr>
        <w:t>《中华人民共和国招标投标法》</w:t>
      </w:r>
      <w:r>
        <w:rPr>
          <w:rFonts w:hint="eastAsia" w:ascii="宋体" w:hAnsi="宋体" w:eastAsia="宋体" w:cs="宋体"/>
          <w:color w:val="000000"/>
          <w:kern w:val="0"/>
          <w:szCs w:val="21"/>
        </w:rPr>
        <w:t>等相关法律法规，甲、乙双方就</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年</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月</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日“中山大学附属第八医院（深圳福田）</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年第</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期</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（试剂/耗材/物资）招采项目”（招采项目名称：</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招采编号：</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）供货事宜，经双方协商一致，达成以下协议：</w:t>
      </w:r>
    </w:p>
    <w:p w14:paraId="6B3E7520">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一、乙方条件</w:t>
      </w:r>
    </w:p>
    <w:p w14:paraId="03EB173B">
      <w:pPr>
        <w:widowControl/>
        <w:adjustRightInd w:val="0"/>
        <w:snapToGrid w:val="0"/>
        <w:spacing w:line="360" w:lineRule="exact"/>
        <w:ind w:firstLine="420" w:firstLineChars="200"/>
        <w:jc w:val="left"/>
        <w:rPr>
          <w:rFonts w:ascii="宋体" w:hAnsi="宋体" w:eastAsia="宋体" w:cs="宋体"/>
          <w:b/>
          <w:bCs/>
          <w:color w:val="000000"/>
          <w:kern w:val="0"/>
          <w:szCs w:val="21"/>
        </w:rPr>
      </w:pPr>
      <w:r>
        <w:rPr>
          <w:rFonts w:hint="eastAsia" w:ascii="宋体" w:hAnsi="宋体" w:eastAsia="宋体" w:cs="宋体"/>
          <w:color w:val="000000"/>
          <w:kern w:val="0"/>
          <w:szCs w:val="21"/>
        </w:rPr>
        <w:t>乙方应是经工商、税务部门正式批准，具有医疗经营许可范围（资质包括但不限于医疗器械生产许可证、医疗器械经营许可证、医疗器械注册证）的医疗器械公司。</w:t>
      </w:r>
    </w:p>
    <w:p w14:paraId="7FC2EEBD">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乙方应是所提供该产品的供应商，乙方保证所提供的产品经食品药品监督管理局严格审核，并取得医疗器械注册证，获准进入市场，货质来源符合国家规定，并提供产品相关的资格证明文件。</w:t>
      </w:r>
    </w:p>
    <w:p w14:paraId="0FDEAACE">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二、合作期限</w:t>
      </w:r>
    </w:p>
    <w:p w14:paraId="137FFBD2">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自本协议生效之日起24个月为一个采购周期。</w:t>
      </w:r>
    </w:p>
    <w:p w14:paraId="1A01EC3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中标产品在医院临床试用期为1个月，若一个月内收到产品质量投诉且经甲方或政府相关部门（包括卫生行政部门、食品药品监督管理部门等）确认是有效投诉的，甲方有权单方面解除本协议，乙方需赔偿因上述事宜给甲方及第三方造成的损失。</w:t>
      </w:r>
    </w:p>
    <w:p w14:paraId="78524FF4">
      <w:pPr>
        <w:widowControl/>
        <w:adjustRightInd w:val="0"/>
        <w:snapToGrid w:val="0"/>
        <w:spacing w:line="360" w:lineRule="exact"/>
        <w:ind w:firstLine="420" w:firstLineChars="200"/>
        <w:jc w:val="left"/>
        <w:rPr>
          <w:rFonts w:ascii="宋体" w:hAnsi="宋体" w:eastAsia="仿宋_GB2312" w:cs="宋体"/>
          <w:kern w:val="0"/>
          <w:sz w:val="32"/>
          <w:szCs w:val="21"/>
        </w:rPr>
      </w:pPr>
      <w:r>
        <w:rPr>
          <w:rFonts w:hint="eastAsia" w:ascii="宋体" w:hAnsi="宋体" w:eastAsia="宋体" w:cs="宋体"/>
          <w:kern w:val="0"/>
          <w:szCs w:val="21"/>
        </w:rPr>
        <w:t>乙方承诺所有中标产品按中标目录在深圳医用耗材阳光交易和监管平台（以下简称平台）执行线上采购，若不执行，甲方有权单方解除本协议。协议有效期内中标目录价格大于阳光平台加权平均值价格，乙方将自动降低价格至平台的加权平均价格或以下，并及时响应阳光平台在线议价和保证货源供应，否则甲方有权单方解除本协议，且乙方应承担因此给甲方造成的全部经济损失。</w:t>
      </w:r>
    </w:p>
    <w:p w14:paraId="7887C7E0">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三、付款方式</w:t>
      </w:r>
    </w:p>
    <w:p w14:paraId="20C6DB1F">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货到验收合格后，（1）低值耗材在甲方消耗出库后；（2）高值或植入性耗材在甲方使用后，双方进入结算环节，乙方收到系统的结算通知后7日内提供与结算金额等额的增值税发票给甲方，自发票到达甲方财务之日起10个工作日内，甲方向乙方支付发票等额货款。</w:t>
      </w:r>
    </w:p>
    <w:p w14:paraId="41EB3BF3">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2、除因不可抗力外，若乙方收到系统的结算通知后超过</w:t>
      </w:r>
      <w:r>
        <w:rPr>
          <w:rFonts w:hint="eastAsia" w:ascii="宋体" w:hAnsi="宋体" w:eastAsia="宋体" w:cs="宋体"/>
          <w:color w:val="000000"/>
          <w:kern w:val="0"/>
          <w:szCs w:val="21"/>
          <w:lang w:eastAsia="zh-CN"/>
        </w:rPr>
        <w:t>91</w:t>
      </w:r>
      <w:r>
        <w:rPr>
          <w:rFonts w:hint="eastAsia" w:ascii="宋体" w:hAnsi="宋体" w:eastAsia="宋体" w:cs="宋体"/>
          <w:color w:val="000000"/>
          <w:kern w:val="0"/>
          <w:szCs w:val="21"/>
        </w:rPr>
        <w:t>天内未向甲方出具等额的增值税发票的，视认乙方放弃此笔货款的确认并承诺不再就此笔款项向甲方要求支付，由此产生的全部责任由乙方自行承担。</w:t>
      </w:r>
    </w:p>
    <w:p w14:paraId="17DB5D01">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四、配送产品具体事项描述</w:t>
      </w:r>
    </w:p>
    <w:p w14:paraId="7E2E4C4C">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（一）配送产品要求</w:t>
      </w:r>
    </w:p>
    <w:p w14:paraId="24718311">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1、中标产品的采购、配送均须通过甲方S</w:t>
      </w:r>
      <w:r>
        <w:rPr>
          <w:rFonts w:ascii="宋体" w:hAnsi="宋体" w:eastAsia="宋体" w:cs="宋体"/>
          <w:color w:val="000000"/>
          <w:kern w:val="0"/>
          <w:szCs w:val="21"/>
        </w:rPr>
        <w:t>PD</w:t>
      </w:r>
      <w:r>
        <w:rPr>
          <w:rFonts w:hint="eastAsia" w:ascii="宋体" w:hAnsi="宋体" w:eastAsia="宋体" w:cs="宋体"/>
          <w:color w:val="000000"/>
          <w:kern w:val="0"/>
          <w:szCs w:val="21"/>
        </w:rPr>
        <w:t>医用耗材管理系统。根据中标结果，乙方必须与甲方SPD供应链延伸服务商签订供应链延伸服务协议，并支付交易金额2</w:t>
      </w:r>
      <w:r>
        <w:rPr>
          <w:rFonts w:ascii="宋体" w:hAnsi="宋体" w:eastAsia="宋体" w:cs="宋体"/>
          <w:color w:val="000000"/>
          <w:kern w:val="0"/>
          <w:szCs w:val="21"/>
        </w:rPr>
        <w:t>%</w:t>
      </w:r>
      <w:r>
        <w:rPr>
          <w:rFonts w:hint="eastAsia" w:ascii="宋体" w:hAnsi="宋体" w:eastAsia="宋体" w:cs="宋体"/>
          <w:color w:val="000000"/>
          <w:kern w:val="0"/>
          <w:szCs w:val="21"/>
        </w:rPr>
        <w:t>的服务费用，否则甲方有权单方解除本协议。</w:t>
      </w:r>
    </w:p>
    <w:p w14:paraId="66E6C9E9">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乙方配送的产品必须是中标产品，严禁配送中标目录外规格型号产品，凡私自配送或配送目录以外的产品，甲方均不予认可，责任由乙方自行承担；严禁直接送至甲方使用科室，任何个人或科室的验收均不代表甲方已经收到或认可该批产品，由此导致的</w:t>
      </w:r>
      <w:r>
        <w:rPr>
          <w:rFonts w:ascii="宋体" w:hAnsi="宋体" w:eastAsia="宋体" w:cs="宋体"/>
          <w:color w:val="000000"/>
          <w:kern w:val="0"/>
          <w:szCs w:val="21"/>
        </w:rPr>
        <w:t>损失以及</w:t>
      </w:r>
      <w:r>
        <w:rPr>
          <w:rFonts w:hint="eastAsia" w:ascii="宋体" w:hAnsi="宋体" w:eastAsia="宋体" w:cs="宋体"/>
          <w:color w:val="000000"/>
          <w:kern w:val="0"/>
          <w:szCs w:val="21"/>
        </w:rPr>
        <w:t>责任由乙方自行承担。</w:t>
      </w:r>
    </w:p>
    <w:p w14:paraId="6662AE0F">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3、乙方必须从甲方采购人员处接受采购订单并根据订单定制产品，严禁直接接受甲方使用科室订单；乙方配送的产品必须送至甲方库房验货并办理相关手续后使用，由甲方组织验收，将货物的名称、单位、数量、型号、批次等记载在验收记录中，但难以发现的隐蔽质量瑕疵除外。</w:t>
      </w:r>
    </w:p>
    <w:p w14:paraId="41B9AC15">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4、急救应急产品经甲方采购部门负责人同意可直接配送至甲方使用科室，急救应急产品配送至甲方使用科室之日起的十五个工作日内必须补办相关手续，逾期将视为乙方自行放弃此批产品的确认权，甲方不予认可，由此产生的所有责任由乙方自行承担。</w:t>
      </w:r>
    </w:p>
    <w:p w14:paraId="3DCC5188">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5、甲方采购人员及联系方式：</w:t>
      </w:r>
    </w:p>
    <w:p w14:paraId="3F268683">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联系人：舒曼</w:t>
      </w:r>
    </w:p>
    <w:p w14:paraId="2BC3FC4F">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联系电话：83980730</w:t>
      </w:r>
    </w:p>
    <w:p w14:paraId="188E3F66">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乙方配送的产品应提前至少48小时通知甲方采购人员，按照甲方要求确定配送时间。</w:t>
      </w:r>
    </w:p>
    <w:p w14:paraId="2AE93FA7">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6、乙方提供的产品必须符合国家承认的相应标准。产品包装上(包括大包装、小包装等)需附有以下所列各项国家规定的中文标识：</w:t>
      </w:r>
    </w:p>
    <w:p w14:paraId="2F8073FF">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（1）产品名称、规格、型号；</w:t>
      </w:r>
    </w:p>
    <w:p w14:paraId="7A78509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（2）生产企业名称、注册地址、生产地址、联系方式；</w:t>
      </w:r>
    </w:p>
    <w:p w14:paraId="123E7FE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（3）产品注册证号、生产许可证号；</w:t>
      </w:r>
    </w:p>
    <w:p w14:paraId="5624C335">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（4）产品标准编号；</w:t>
      </w:r>
    </w:p>
    <w:p w14:paraId="664F8C57">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（5）产品生产日期或批(编)号；</w:t>
      </w:r>
    </w:p>
    <w:p w14:paraId="78CB6A01">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（6）限期使用的产品应标明有效期限；</w:t>
      </w:r>
    </w:p>
    <w:p w14:paraId="0F7F7867">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（7）依据产品特点应标注的图形、符号以及其它相关内容；</w:t>
      </w:r>
    </w:p>
    <w:p w14:paraId="7D3AD35B">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（8）电源连接条件、输入功率。</w:t>
      </w:r>
    </w:p>
    <w:p w14:paraId="65CCAA19">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7、甲方除非对有效期另有规定，产品剩余的有效期不得少于该产品整个效期的三分之二，否则视为不合格产品，甲方有权予以拒收。</w:t>
      </w:r>
    </w:p>
    <w:p w14:paraId="15190A5B">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8、乙方提供的产品必须与产品注册证的名称、规格型号一致，否则一切经济损失及其他后果均由乙方承担。</w:t>
      </w:r>
    </w:p>
    <w:p w14:paraId="3387E682">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9、乙方所供产品的注册证名称、规格、型号、中标价、生产厂商等必须与中标通知书（附件1）中的中标产品一致。</w:t>
      </w:r>
    </w:p>
    <w:p w14:paraId="595C6A11">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10、乙方保证甲方在使用本合同项下合同产品或合同产品的任何一部分时，不会遭受第三方提出的包括但不限于侵犯其专利权、商标权、工业设计权、著作权等知识产权或/和侵犯其所有权、抵押权等物权及其他合法权益的指控。否则，乙方应承担全部责任，并赔偿因此给甲方所造成的损失，该损失包括但不限于甲方为应对该等指控而支出的律师费、调查取证费、诉讼费、侵权赔偿等。</w:t>
      </w:r>
    </w:p>
    <w:p w14:paraId="584B8F86">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（二）配送时间</w:t>
      </w:r>
    </w:p>
    <w:p w14:paraId="6C4E6ECE">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1、产品必须于收到甲方采购订单时起48小时内送达，节假日照常配送；临床急救应急产品按甲方的要求送达（最迟应于4小时内配送完成）；对于在择期手术中使用且需要在术前进行消毒、灭菌的产品及配套器械，须根据甲方的要求，预留充足的处置时间，应在术前日1</w:t>
      </w:r>
      <w:r>
        <w:rPr>
          <w:rFonts w:ascii="宋体" w:hAnsi="宋体" w:eastAsia="宋体" w:cs="宋体"/>
          <w:color w:val="000000"/>
          <w:kern w:val="0"/>
          <w:szCs w:val="21"/>
        </w:rPr>
        <w:t>5</w:t>
      </w:r>
      <w:r>
        <w:rPr>
          <w:rFonts w:hint="eastAsia" w:ascii="宋体" w:hAnsi="宋体" w:eastAsia="宋体" w:cs="宋体"/>
          <w:color w:val="000000"/>
          <w:kern w:val="0"/>
          <w:szCs w:val="21"/>
        </w:rPr>
        <w:t>时前配送至甲方消毒供应中心。</w:t>
      </w:r>
    </w:p>
    <w:p w14:paraId="25BC2D01">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因涉及患者的生命安全，乙方同意严格按照招标文件和本协议的要求进行配送。在配送过程中，乙方若不能按招标文件及采购协议的要求对甲方及时配送，只要存在违反一次的情形，甲方有权单方面解除采购协议，由乙方承担违约责任，赔偿因上述事宜给甲方造成的损失。解除采购协议的通知一经送达即生效，同时甲方无需支付未按要求配送产品的款项，并将乙方列为甲方不良信誉供应商，三年内不得参与甲方招标采购活动。</w:t>
      </w:r>
    </w:p>
    <w:p w14:paraId="611757E5">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（三）配送货物验收</w:t>
      </w:r>
    </w:p>
    <w:p w14:paraId="6D363382">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1、乙方所送货物到达</w:t>
      </w:r>
      <w:r>
        <w:rPr>
          <w:rFonts w:ascii="宋体" w:hAnsi="宋体" w:eastAsia="宋体" w:cs="宋体"/>
          <w:color w:val="000000"/>
          <w:kern w:val="0"/>
          <w:szCs w:val="21"/>
        </w:rPr>
        <w:t>甲方</w:t>
      </w:r>
      <w:r>
        <w:rPr>
          <w:rFonts w:hint="eastAsia" w:ascii="宋体" w:hAnsi="宋体" w:eastAsia="宋体" w:cs="宋体"/>
          <w:color w:val="000000"/>
          <w:kern w:val="0"/>
          <w:szCs w:val="21"/>
        </w:rPr>
        <w:t>指定地点后经甲方库管人员初步验货合格后予以接收，若乙方所送货物存在质量、数量、保质期不足等问题以及其他不符合协议约定的配送产品要求，甲方有权拒收，并要求乙方于24个小时内重新配送。经要求乙方重新配送仍不符合要求的或超时未提供的，甲方有权单方面解除采购协议，由乙方承担违约责任，赔偿因上述事宜给甲方造成的损失。</w:t>
      </w:r>
    </w:p>
    <w:p w14:paraId="0CDF8EB8">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2、若乙方所供货物在日后使用过程中存在任何问题、瑕疵，乙方应予以退换，并承诺在5个工作日内更换完毕，若无法及时更换完毕的，应当向甲方提供书面说明，甲方可以同意其延期的申请；若乙方无法按照甲方要求提供货物或退换货物的，甲方有权单方面解除协议，由乙方承担违约责任，赔偿因上述事宜给甲方造成的损失。</w:t>
      </w:r>
    </w:p>
    <w:p w14:paraId="66FEAA22">
      <w:pPr>
        <w:widowControl/>
        <w:adjustRightInd w:val="0"/>
        <w:snapToGrid w:val="0"/>
        <w:spacing w:line="360" w:lineRule="exact"/>
        <w:ind w:left="1" w:firstLine="42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3、</w:t>
      </w:r>
      <w:r>
        <w:rPr>
          <w:rFonts w:hint="eastAsia" w:ascii="宋体" w:hAnsi="宋体" w:eastAsia="宋体" w:cs="宋体"/>
          <w:color w:val="000000" w:themeColor="text1"/>
          <w:kern w:val="0"/>
          <w:szCs w:val="21"/>
          <w14:textFill>
            <w14:solidFill>
              <w14:schemeClr w14:val="tx1"/>
            </w14:solidFill>
          </w14:textFill>
        </w:rPr>
        <w:t>合同产品有效期内，甲方发现合同产品存在质量问题时，乙方</w:t>
      </w:r>
      <w:r>
        <w:rPr>
          <w:rFonts w:ascii="宋体" w:hAnsi="宋体" w:eastAsia="宋体" w:cs="宋体"/>
          <w:color w:val="000000" w:themeColor="text1"/>
          <w:kern w:val="0"/>
          <w:szCs w:val="21"/>
          <w14:textFill>
            <w14:solidFill>
              <w14:schemeClr w14:val="tx1"/>
            </w14:solidFill>
          </w14:textFill>
        </w:rPr>
        <w:t>在接到甲方通知后，</w:t>
      </w:r>
      <w:r>
        <w:rPr>
          <w:rFonts w:hint="eastAsia" w:ascii="宋体" w:hAnsi="宋体" w:eastAsia="宋体" w:cs="宋体"/>
          <w:color w:val="000000" w:themeColor="text1"/>
          <w:kern w:val="0"/>
          <w:szCs w:val="21"/>
          <w14:textFill>
            <w14:solidFill>
              <w14:schemeClr w14:val="tx1"/>
            </w14:solidFill>
          </w14:textFill>
        </w:rPr>
        <w:t>应当在24小时内作出实质响应，派员至</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存放点，与甲方共同确认</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质量问题；不能当场确认的，应当共同封存问题</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，并在7日内确定质量鉴定机构。</w:t>
      </w:r>
    </w:p>
    <w:p w14:paraId="56B7E0F2">
      <w:pPr>
        <w:widowControl/>
        <w:adjustRightInd w:val="0"/>
        <w:snapToGrid w:val="0"/>
        <w:spacing w:line="360" w:lineRule="exact"/>
        <w:ind w:firstLine="48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4</w:t>
      </w:r>
      <w:r>
        <w:rPr>
          <w:rFonts w:hint="eastAsia" w:ascii="宋体" w:hAnsi="宋体" w:eastAsia="宋体" w:cs="宋体"/>
          <w:color w:val="000000" w:themeColor="text1"/>
          <w:kern w:val="0"/>
          <w:szCs w:val="21"/>
          <w14:textFill>
            <w14:solidFill>
              <w14:schemeClr w14:val="tx1"/>
            </w14:solidFill>
          </w14:textFill>
        </w:rPr>
        <w:t>、同时，因产品质量引起的一切后果由乙方负责，且甲方有权追究乙方的法律责任。甲方初步验货不合格的产品则不予接收，并有权要求乙方在1个工作日内更换完毕；乙方经更换后，产品仍不合格的，甲方有权单方面解除协议，由乙方承担违约责任，赔偿因上述事宜给甲方造成的损失。</w:t>
      </w:r>
    </w:p>
    <w:p w14:paraId="7C76E8F1">
      <w:pPr>
        <w:widowControl/>
        <w:adjustRightInd w:val="0"/>
        <w:snapToGrid w:val="0"/>
        <w:spacing w:line="360" w:lineRule="exact"/>
        <w:ind w:firstLine="48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5、乙方在交货时配合甲方办理进货查验手续，提交经营资质及货源证明文件，并保证交货时一并提供合同产品的合格凭证或文件（如有），以及随货出厂的包括但不限于合同产品信息资料，包括合同产品说明书，试剂保存温度以及运输装箱清单等。</w:t>
      </w:r>
    </w:p>
    <w:p w14:paraId="4161579F">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（四）所有权及风险转移</w:t>
      </w:r>
    </w:p>
    <w:p w14:paraId="5504BB75">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产品所有权自乙方交付给甲方并验收合格之时视为转移，由甲方享有所有权，产品毁损、灭失的风险自交付并验收合格之时起由甲方承担。</w:t>
      </w:r>
    </w:p>
    <w:p w14:paraId="71615A00">
      <w:pPr>
        <w:widowControl/>
        <w:adjustRightInd w:val="0"/>
        <w:snapToGrid w:val="0"/>
        <w:spacing w:line="360" w:lineRule="exact"/>
        <w:ind w:left="1" w:firstLine="42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五、售后服务条款</w:t>
      </w:r>
    </w:p>
    <w:p w14:paraId="01BC05C0">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乙方保证为甲方提供全面的售后服务（详见附件2），根据甲方的需要，产品技术人员必须随叫随到。</w:t>
      </w:r>
    </w:p>
    <w:p w14:paraId="321B3C16">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六、违约责任</w:t>
      </w:r>
    </w:p>
    <w:p w14:paraId="65A0FEFD">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（一）出现以下情况之一的，甲方有权解除协议，由乙方承担违约责任，按协议周期内供货总价款30%向甲方支付违约金，并承担因违约给甲方造成的一切经济损失及法律责任；</w:t>
      </w:r>
    </w:p>
    <w:p w14:paraId="02EC8850">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1、乙方提供的产品不符合国家承认的相应标准，或者不符合本协议约定的产品要求及配送要求；</w:t>
      </w:r>
    </w:p>
    <w:p w14:paraId="33BADECD">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2、甲方发现乙方私自配送中标目录以外的产品或未经甲方同意向甲方科室配送的；</w:t>
      </w:r>
    </w:p>
    <w:p w14:paraId="41300C8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3、中标产品注册证名称、规格、型号、中标价、生产厂商等与中标通知书不一致；</w:t>
      </w:r>
    </w:p>
    <w:p w14:paraId="638F25B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4、乙方不能按照附件2为甲方提供全面的售后服务；</w:t>
      </w:r>
    </w:p>
    <w:p w14:paraId="3C9CE23B">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5、乙方所供货存在质量问题或其他影响使用的瑕疵；</w:t>
      </w:r>
    </w:p>
    <w:p w14:paraId="75B746F3">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6、乙方未能按照协议的要求配送产品；</w:t>
      </w:r>
    </w:p>
    <w:p w14:paraId="4F66D9D8">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7、因乙方原因在采购协议期内中断向甲方供货的。</w:t>
      </w:r>
    </w:p>
    <w:p w14:paraId="25C9A6B5">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（二）对于在择期手术中使用且需要在术前进行消毒、灭菌的产品及配套器械，如乙方不能按照第四条第二款的约定在术前日1</w:t>
      </w:r>
      <w:r>
        <w:rPr>
          <w:rFonts w:ascii="宋体" w:hAnsi="宋体" w:eastAsia="宋体" w:cs="宋体"/>
          <w:color w:val="000000" w:themeColor="text1"/>
          <w:kern w:val="0"/>
          <w:szCs w:val="21"/>
          <w14:textFill>
            <w14:solidFill>
              <w14:schemeClr w14:val="tx1"/>
            </w14:solidFill>
          </w14:textFill>
        </w:rPr>
        <w:t>5</w:t>
      </w:r>
      <w:r>
        <w:rPr>
          <w:rFonts w:hint="eastAsia" w:ascii="宋体" w:hAnsi="宋体" w:eastAsia="宋体" w:cs="宋体"/>
          <w:color w:val="000000" w:themeColor="text1"/>
          <w:kern w:val="0"/>
          <w:szCs w:val="21"/>
          <w14:textFill>
            <w14:solidFill>
              <w14:schemeClr w14:val="tx1"/>
            </w14:solidFill>
          </w14:textFill>
        </w:rPr>
        <w:t>时前配送至甲方消毒供应中心的，乙方需按延迟送达时间段向甲方支付违约金：</w:t>
      </w:r>
    </w:p>
    <w:p w14:paraId="1FEA3942">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1、在送达当日15时至16时送达（15:01-16:00）的，每延迟一次向甲方支付违约金人民币</w:t>
      </w:r>
      <w:r>
        <w:rPr>
          <w:rFonts w:hint="eastAsia" w:eastAsia="宋体"/>
          <w:color w:val="000000" w:themeColor="text1"/>
          <w:kern w:val="0"/>
          <w:szCs w:val="21"/>
          <w14:textFill>
            <w14:solidFill>
              <w14:schemeClr w14:val="tx1"/>
            </w14:solidFill>
          </w14:textFill>
        </w:rPr>
        <w:t>贰</w:t>
      </w:r>
      <w:r>
        <w:rPr>
          <w:rFonts w:eastAsia="宋体"/>
          <w:color w:val="000000" w:themeColor="text1"/>
          <w:kern w:val="0"/>
          <w:szCs w:val="21"/>
          <w14:textFill>
            <w14:solidFill>
              <w14:schemeClr w14:val="tx1"/>
            </w14:solidFill>
          </w14:textFill>
        </w:rPr>
        <w:t>佰元整（¥200.00）；</w:t>
      </w:r>
    </w:p>
    <w:p w14:paraId="1CD68511">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2、在送达当日16时至17时送达（16:01-17:00）的，每延迟一次向甲方支付违约金人民币</w:t>
      </w:r>
      <w:r>
        <w:rPr>
          <w:rFonts w:hint="eastAsia" w:eastAsia="宋体"/>
          <w:color w:val="000000" w:themeColor="text1"/>
          <w:kern w:val="0"/>
          <w:szCs w:val="21"/>
          <w14:textFill>
            <w14:solidFill>
              <w14:schemeClr w14:val="tx1"/>
            </w14:solidFill>
          </w14:textFill>
        </w:rPr>
        <w:t>肆</w:t>
      </w:r>
      <w:r>
        <w:rPr>
          <w:rFonts w:eastAsia="宋体"/>
          <w:color w:val="000000" w:themeColor="text1"/>
          <w:kern w:val="0"/>
          <w:szCs w:val="21"/>
          <w14:textFill>
            <w14:solidFill>
              <w14:schemeClr w14:val="tx1"/>
            </w14:solidFill>
          </w14:textFill>
        </w:rPr>
        <w:t>佰元整（¥400.00）；</w:t>
      </w:r>
    </w:p>
    <w:p w14:paraId="0AC564E7">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3、在送达当日17时至20时送达（17:01-20:00）的，每延迟一次向甲方支付违约金人民币捌佰元整（¥800.00）；</w:t>
      </w:r>
    </w:p>
    <w:p w14:paraId="2DC53ACA">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4、在送达当日20时以后送达（20:01以后）的，每延迟一次向甲方支付违约金人民币壹仟元整（¥1,000.00）。</w:t>
      </w:r>
    </w:p>
    <w:p w14:paraId="79FDF71B">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特殊情况在手术通知单上注明延迟送达原因，经手术科室主任签字同意后，免收违约金。</w:t>
      </w:r>
    </w:p>
    <w:p w14:paraId="7590D16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（三）对于乙方所供的货物，甲方在使用后，若因产品质量造成甲方或任何第三方的人身损害或其他后果的，甲方有权解除采购协议，由乙方承担因上述事宜造成的一切损失及后果。</w:t>
      </w:r>
    </w:p>
    <w:p w14:paraId="6B355B51">
      <w:pPr>
        <w:widowControl/>
        <w:adjustRightInd w:val="0"/>
        <w:snapToGrid w:val="0"/>
        <w:spacing w:line="360" w:lineRule="exact"/>
        <w:ind w:firstLine="525" w:firstLineChars="250"/>
        <w:jc w:val="left"/>
        <w:rPr>
          <w:rFonts w:ascii="宋体" w:hAnsi="宋体" w:eastAsia="宋体" w:cs="宋体"/>
          <w:color w:val="000000"/>
          <w:kern w:val="0"/>
          <w:szCs w:val="21"/>
        </w:rPr>
      </w:pPr>
      <w:r>
        <w:rPr>
          <w:rFonts w:hint="eastAsia" w:ascii="宋体" w:hAnsi="宋体" w:eastAsia="宋体" w:cs="宋体"/>
          <w:color w:val="000000"/>
          <w:kern w:val="0"/>
          <w:szCs w:val="21"/>
        </w:rPr>
        <w:t>上述的损失包括但不限于由此产生的诉讼费、律师费、调查费、差旅费、财产保全和担保费、鉴定评估等费用。</w:t>
      </w:r>
    </w:p>
    <w:p w14:paraId="32AA4213">
      <w:pPr>
        <w:widowControl/>
        <w:adjustRightInd w:val="0"/>
        <w:snapToGrid w:val="0"/>
        <w:spacing w:line="360" w:lineRule="exact"/>
        <w:ind w:left="1" w:firstLine="420"/>
        <w:jc w:val="left"/>
        <w:rPr>
          <w:rFonts w:ascii="宋体" w:hAnsi="宋体" w:eastAsia="宋体" w:cs="宋体"/>
          <w:b/>
          <w:bCs/>
          <w:color w:val="000000"/>
          <w:szCs w:val="21"/>
        </w:rPr>
      </w:pPr>
      <w:r>
        <w:rPr>
          <w:rFonts w:hint="eastAsia" w:ascii="宋体" w:hAnsi="宋体" w:eastAsia="宋体" w:cs="宋体"/>
          <w:b/>
          <w:bCs/>
          <w:color w:val="000000"/>
          <w:szCs w:val="21"/>
        </w:rPr>
        <w:t>七、不可抗力及免责条款</w:t>
      </w:r>
    </w:p>
    <w:p w14:paraId="0E561491">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因台风、地震、水灾以及其它非人为原因造成的，以及政府采取的防控措施或其他涉及群体性事件导致的，不能预见、不能避免、并不能克服的客观情况为不可抗力。遇有不可抗力的一方，应在不可抗力发生后 3天内将事件情况通知对方，并在15天内提供事件详情以及协议不能履行或部分不能履行或需要延期履行的理由的有效证明文件，按事件对履行协议的影响程度，由双方协商决定是否解除协议、部分免除履行协议的责任或延期履行。　　</w:t>
      </w:r>
    </w:p>
    <w:p w14:paraId="2A354E10">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2、协议期内，若中标目录内的全部产品被纳入政府组织的集中采购，则按政府有关规定执行，甲方与政府集中采购的中标供应商签订采购协议之日本协议自动终止，甲方无需承担提前解除协议的违约责任；若中标目录内的部分产品被纳入政府组织的集中采购，则被纳入的产品按政府有关规定执行，其余产品仍按照本协议执行。</w:t>
      </w:r>
    </w:p>
    <w:p w14:paraId="4B4DA2F1">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八、通知及送达</w:t>
      </w:r>
    </w:p>
    <w:p w14:paraId="322046D5">
      <w:pPr>
        <w:adjustRightInd w:val="0"/>
        <w:snapToGrid w:val="0"/>
        <w:spacing w:line="360" w:lineRule="exact"/>
        <w:ind w:firstLine="420" w:firstLineChars="200"/>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1、甲乙双方因履行本协议而相互发出或者提供的所有通知、文件、资料，均按本协议载明的地址、传真送达，该地址为双方确认适用于因本协议产生一切争议或诉讼仲裁的司法送达。一方如果迁址或者变更联系方式，应当书面通知对方，否则向原地址、传真发送均视为送达。</w:t>
      </w:r>
    </w:p>
    <w:p w14:paraId="7D2F7B55">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2、当面交付文件的，在交付之时视为送达；通过传真方式的，在发出时视为送达；以邮寄方式的，挂号寄出或者投邮当日视为送达。</w:t>
      </w:r>
    </w:p>
    <w:p w14:paraId="6B3F0EDD">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九、争议的解决</w:t>
      </w:r>
    </w:p>
    <w:p w14:paraId="2D6953B4">
      <w:pPr>
        <w:snapToGrid w:val="0"/>
        <w:spacing w:line="360" w:lineRule="exact"/>
        <w:ind w:firstLine="460" w:firstLineChars="200"/>
        <w:jc w:val="left"/>
        <w:rPr>
          <w:rFonts w:ascii="宋体" w:hAnsi="宋体" w:eastAsia="宋体" w:cs="宋体"/>
          <w:bCs/>
          <w:color w:val="000000" w:themeColor="text1"/>
          <w:spacing w:val="10"/>
          <w:kern w:val="0"/>
          <w:sz w:val="24"/>
          <w:szCs w:val="21"/>
          <w14:textFill>
            <w14:solidFill>
              <w14:schemeClr w14:val="tx1"/>
            </w14:solidFill>
          </w14:textFill>
        </w:rPr>
      </w:pPr>
      <w:r>
        <w:rPr>
          <w:rFonts w:eastAsia="宋体"/>
          <w:bCs/>
          <w:color w:val="000000" w:themeColor="text1"/>
          <w:spacing w:val="10"/>
          <w:kern w:val="0"/>
          <w:szCs w:val="21"/>
          <w14:textFill>
            <w14:solidFill>
              <w14:schemeClr w14:val="tx1"/>
            </w14:solidFill>
          </w14:textFill>
        </w:rPr>
        <w:t>1、因产品的质量问题发生争议的，应当由双方共同委托具备法定资质的质量检测机构对产品质量进行鉴定，费用由乙方先行垫付。如产品质量符合标准的，鉴定费由甲方承担；合同产品不符合质量标准的，鉴定费由乙方承担。</w:t>
      </w:r>
    </w:p>
    <w:p w14:paraId="275704DE">
      <w:pPr>
        <w:widowControl/>
        <w:adjustRightInd w:val="0"/>
        <w:snapToGrid w:val="0"/>
        <w:spacing w:line="360" w:lineRule="exact"/>
        <w:ind w:firstLine="420" w:firstLineChars="200"/>
        <w:jc w:val="left"/>
        <w:rPr>
          <w:rFonts w:ascii="宋体" w:hAnsi="宋体" w:eastAsia="宋体" w:cs="宋体"/>
          <w:color w:val="000000"/>
          <w:kern w:val="0"/>
          <w:szCs w:val="21"/>
        </w:rPr>
      </w:pPr>
      <w:r>
        <w:rPr>
          <w:rFonts w:ascii="宋体" w:hAnsi="宋体" w:eastAsia="宋体" w:cs="宋体"/>
          <w:color w:val="000000" w:themeColor="text1"/>
          <w:kern w:val="0"/>
          <w:szCs w:val="21"/>
          <w14:textFill>
            <w14:solidFill>
              <w14:schemeClr w14:val="tx1"/>
            </w14:solidFill>
          </w14:textFill>
        </w:rPr>
        <w:t>2、</w:t>
      </w:r>
      <w:r>
        <w:rPr>
          <w:rFonts w:hint="eastAsia" w:ascii="宋体" w:hAnsi="宋体" w:eastAsia="宋体" w:cs="宋体"/>
          <w:color w:val="000000" w:themeColor="text1"/>
          <w:kern w:val="0"/>
          <w:szCs w:val="21"/>
          <w14:textFill>
            <w14:solidFill>
              <w14:schemeClr w14:val="tx1"/>
            </w14:solidFill>
          </w14:textFill>
        </w:rPr>
        <w:t>本协议在履行过程中产生纠纷或争议的，双方应友好协商解决</w:t>
      </w:r>
      <w:r>
        <w:rPr>
          <w:rFonts w:hint="eastAsia" w:ascii="宋体" w:hAnsi="宋体" w:eastAsia="宋体" w:cs="宋体"/>
          <w:color w:val="000000"/>
          <w:kern w:val="0"/>
          <w:szCs w:val="21"/>
        </w:rPr>
        <w:t>，协商不成的，任何一方应向甲方所在地人民法院提起诉讼。</w:t>
      </w:r>
    </w:p>
    <w:p w14:paraId="51402B10">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十、其他</w:t>
      </w:r>
    </w:p>
    <w:p w14:paraId="25A9B43F">
      <w:pPr>
        <w:widowControl/>
        <w:adjustRightInd w:val="0"/>
        <w:snapToGrid w:val="0"/>
        <w:spacing w:line="360" w:lineRule="exact"/>
        <w:ind w:left="1" w:firstLine="420"/>
        <w:jc w:val="left"/>
        <w:rPr>
          <w:rFonts w:ascii="宋体" w:hAnsi="宋体" w:eastAsia="宋体" w:cs="宋体"/>
          <w:kern w:val="0"/>
          <w:szCs w:val="21"/>
        </w:rPr>
      </w:pPr>
      <w:r>
        <w:rPr>
          <w:rFonts w:ascii="宋体" w:hAnsi="宋体" w:eastAsia="宋体" w:cs="宋体"/>
          <w:kern w:val="0"/>
          <w:szCs w:val="21"/>
        </w:rPr>
        <w:t>1</w:t>
      </w:r>
      <w:r>
        <w:rPr>
          <w:rFonts w:hint="eastAsia" w:ascii="宋体" w:hAnsi="宋体" w:eastAsia="宋体" w:cs="宋体"/>
          <w:kern w:val="0"/>
          <w:szCs w:val="21"/>
        </w:rPr>
        <w:t>、在协议期内，未经甲方书面许可，乙方不得将本协议项下的权利义务转让给任何第三方，否则本协议自乙方转让权利义务之日起终止，由此产生的所有责任由乙方自行承担。</w:t>
      </w:r>
    </w:p>
    <w:p w14:paraId="4A554434">
      <w:pPr>
        <w:widowControl/>
        <w:adjustRightInd w:val="0"/>
        <w:snapToGrid w:val="0"/>
        <w:spacing w:line="360" w:lineRule="exact"/>
        <w:ind w:firstLine="480"/>
        <w:jc w:val="left"/>
        <w:rPr>
          <w:rFonts w:ascii="宋体" w:hAnsi="宋体" w:eastAsia="宋体" w:cs="宋体"/>
          <w:color w:val="000000"/>
          <w:kern w:val="0"/>
          <w:szCs w:val="21"/>
        </w:rPr>
      </w:pPr>
      <w:r>
        <w:rPr>
          <w:rFonts w:ascii="宋体" w:hAnsi="宋体" w:eastAsia="宋体" w:cs="宋体"/>
          <w:color w:val="000000"/>
          <w:kern w:val="0"/>
          <w:szCs w:val="21"/>
        </w:rPr>
        <w:t>2</w:t>
      </w:r>
      <w:r>
        <w:rPr>
          <w:rFonts w:hint="eastAsia" w:ascii="宋体" w:hAnsi="宋体" w:eastAsia="宋体" w:cs="宋体"/>
          <w:color w:val="000000"/>
          <w:kern w:val="0"/>
          <w:szCs w:val="21"/>
        </w:rPr>
        <w:t>、本协议未尽事宜，双方可另行签订补充协议，补充协议与本协议不一致的，以补充协议为准。</w:t>
      </w:r>
    </w:p>
    <w:p w14:paraId="7C10D7CE">
      <w:pPr>
        <w:widowControl/>
        <w:adjustRightInd w:val="0"/>
        <w:snapToGrid w:val="0"/>
        <w:spacing w:line="360" w:lineRule="exact"/>
        <w:ind w:firstLine="480"/>
        <w:jc w:val="left"/>
        <w:rPr>
          <w:rFonts w:ascii="宋体" w:hAnsi="宋体" w:eastAsia="宋体" w:cs="宋体"/>
          <w:color w:val="000000"/>
          <w:kern w:val="0"/>
          <w:szCs w:val="21"/>
        </w:rPr>
      </w:pPr>
      <w:r>
        <w:rPr>
          <w:rFonts w:ascii="宋体" w:hAnsi="宋体" w:eastAsia="宋体" w:cs="宋体"/>
          <w:color w:val="000000"/>
          <w:kern w:val="0"/>
          <w:szCs w:val="21"/>
        </w:rPr>
        <w:t>3</w:t>
      </w:r>
      <w:r>
        <w:rPr>
          <w:rFonts w:hint="eastAsia" w:ascii="宋体" w:hAnsi="宋体" w:eastAsia="宋体" w:cs="宋体"/>
          <w:color w:val="000000"/>
          <w:kern w:val="0"/>
          <w:szCs w:val="21"/>
        </w:rPr>
        <w:t>、本协议一式叁份，自甲、乙双方签字并盖章之日起生效，甲方执贰份、乙方执壹份，均具有同等法律效力。</w:t>
      </w:r>
    </w:p>
    <w:p w14:paraId="4FF5FE4D">
      <w:pPr>
        <w:widowControl/>
        <w:adjustRightInd w:val="0"/>
        <w:snapToGrid w:val="0"/>
        <w:spacing w:line="360" w:lineRule="exact"/>
        <w:jc w:val="left"/>
        <w:rPr>
          <w:rFonts w:hint="eastAsia" w:ascii="宋体" w:hAnsi="宋体" w:eastAsia="宋体" w:cs="宋体"/>
          <w:color w:val="000000"/>
          <w:kern w:val="0"/>
          <w:szCs w:val="21"/>
        </w:rPr>
      </w:pPr>
      <w:r>
        <w:rPr>
          <w:rFonts w:hint="eastAsia" w:ascii="宋体" w:hAnsi="宋体" w:eastAsia="宋体" w:cs="宋体"/>
          <w:color w:val="000000"/>
          <w:kern w:val="0"/>
          <w:szCs w:val="21"/>
        </w:rPr>
        <w:t>（以下无正文）</w:t>
      </w:r>
    </w:p>
    <w:p w14:paraId="78A632BD">
      <w:pPr>
        <w:widowControl/>
        <w:adjustRightInd w:val="0"/>
        <w:snapToGrid w:val="0"/>
        <w:spacing w:line="360" w:lineRule="exact"/>
        <w:jc w:val="left"/>
        <w:rPr>
          <w:rFonts w:hint="eastAsia" w:ascii="宋体" w:hAnsi="宋体" w:eastAsia="宋体" w:cs="宋体"/>
          <w:color w:val="000000"/>
          <w:kern w:val="0"/>
          <w:szCs w:val="21"/>
        </w:rPr>
      </w:pPr>
    </w:p>
    <w:p w14:paraId="5C2206DC">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附件：1. 中标通知书（含中标目录）</w:t>
      </w:r>
    </w:p>
    <w:p w14:paraId="0D6A27EE">
      <w:pPr>
        <w:widowControl/>
        <w:numPr>
          <w:ilvl w:val="0"/>
          <w:numId w:val="20"/>
        </w:numPr>
        <w:adjustRightInd w:val="0"/>
        <w:snapToGrid w:val="0"/>
        <w:spacing w:line="360" w:lineRule="exact"/>
        <w:ind w:firstLine="630" w:firstLineChars="300"/>
        <w:jc w:val="left"/>
        <w:rPr>
          <w:rFonts w:ascii="宋体" w:hAnsi="宋体" w:eastAsia="宋体" w:cs="宋体"/>
          <w:color w:val="000000"/>
          <w:kern w:val="0"/>
          <w:szCs w:val="21"/>
        </w:rPr>
      </w:pPr>
      <w:r>
        <w:rPr>
          <w:rFonts w:hint="eastAsia" w:ascii="宋体" w:hAnsi="宋体" w:eastAsia="宋体" w:cs="宋体"/>
          <w:color w:val="000000"/>
          <w:kern w:val="0"/>
          <w:szCs w:val="21"/>
        </w:rPr>
        <w:t>售后服务承诺</w:t>
      </w:r>
    </w:p>
    <w:p w14:paraId="01E6F6A7">
      <w:pPr>
        <w:widowControl/>
        <w:adjustRightInd w:val="0"/>
        <w:snapToGrid w:val="0"/>
        <w:spacing w:line="360" w:lineRule="exact"/>
        <w:ind w:firstLine="630" w:firstLineChars="300"/>
        <w:jc w:val="left"/>
        <w:rPr>
          <w:rFonts w:ascii="宋体" w:hAnsi="宋体" w:eastAsia="宋体" w:cs="宋体"/>
          <w:color w:val="000000"/>
          <w:kern w:val="0"/>
          <w:szCs w:val="21"/>
        </w:rPr>
      </w:pPr>
      <w:r>
        <w:rPr>
          <w:rFonts w:hint="eastAsia" w:ascii="宋体" w:hAnsi="宋体" w:eastAsia="宋体" w:cs="宋体"/>
          <w:color w:val="000000"/>
          <w:kern w:val="0"/>
          <w:szCs w:val="21"/>
        </w:rPr>
        <w:t>3.</w:t>
      </w:r>
      <w:r>
        <w:rPr>
          <w:rFonts w:hint="eastAsia" w:ascii="Calibri" w:hAnsi="Calibri" w:eastAsia="宋体"/>
        </w:rPr>
        <w:t xml:space="preserve"> </w:t>
      </w:r>
      <w:r>
        <w:rPr>
          <w:rFonts w:hint="eastAsia" w:ascii="宋体" w:hAnsi="宋体" w:eastAsia="宋体" w:cs="宋体"/>
          <w:color w:val="000000"/>
          <w:kern w:val="0"/>
          <w:szCs w:val="21"/>
        </w:rPr>
        <w:t>中山大学附属第八医院供应商廉洁协议书</w:t>
      </w:r>
    </w:p>
    <w:p w14:paraId="58985706">
      <w:pPr>
        <w:widowControl/>
        <w:adjustRightInd w:val="0"/>
        <w:snapToGrid w:val="0"/>
        <w:spacing w:line="360" w:lineRule="exact"/>
        <w:ind w:firstLine="630" w:firstLineChars="300"/>
        <w:jc w:val="left"/>
        <w:rPr>
          <w:rFonts w:ascii="宋体" w:hAnsi="宋体" w:eastAsia="宋体" w:cs="宋体"/>
          <w:b/>
          <w:bCs/>
          <w:color w:val="000000"/>
          <w:kern w:val="0"/>
          <w:szCs w:val="21"/>
        </w:rPr>
      </w:pPr>
      <w:r>
        <w:rPr>
          <w:rFonts w:hint="eastAsia" w:ascii="宋体" w:hAnsi="宋体" w:eastAsia="宋体" w:cs="宋体"/>
          <w:color w:val="000000"/>
          <w:kern w:val="0"/>
          <w:szCs w:val="21"/>
        </w:rPr>
        <w:t>(协议装订成册并加盖骑缝章)</w:t>
      </w:r>
    </w:p>
    <w:p w14:paraId="0DE450A8">
      <w:pPr>
        <w:widowControl/>
        <w:adjustRightInd w:val="0"/>
        <w:snapToGrid w:val="0"/>
        <w:spacing w:line="360" w:lineRule="exact"/>
        <w:jc w:val="left"/>
        <w:rPr>
          <w:rFonts w:ascii="宋体" w:hAnsi="宋体" w:eastAsia="宋体" w:cs="宋体"/>
          <w:color w:val="000000"/>
          <w:kern w:val="0"/>
          <w:szCs w:val="21"/>
        </w:rPr>
      </w:pPr>
    </w:p>
    <w:p w14:paraId="71E71035">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甲方：中山大学附属第八医院（深圳福田）       乙方：</w:t>
      </w:r>
    </w:p>
    <w:p w14:paraId="0AE6D597">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                                 法定代表人：</w:t>
      </w:r>
    </w:p>
    <w:p w14:paraId="40F1C6C9">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委托代理人：                                 委托代理人：</w:t>
      </w:r>
    </w:p>
    <w:p w14:paraId="742471EA">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                                   联系电话：</w:t>
      </w:r>
    </w:p>
    <w:p w14:paraId="2CA70D3E">
      <w:pPr>
        <w:widowControl/>
        <w:adjustRightInd w:val="0"/>
        <w:snapToGrid w:val="0"/>
        <w:spacing w:line="360" w:lineRule="exact"/>
        <w:jc w:val="left"/>
        <w:rPr>
          <w:rFonts w:ascii="宋体" w:hAnsi="宋体" w:eastAsia="宋体" w:cs="宋体"/>
          <w:color w:val="000000"/>
          <w:spacing w:val="-11"/>
          <w:kern w:val="0"/>
          <w:szCs w:val="21"/>
        </w:rPr>
      </w:pPr>
      <w:r>
        <w:rPr>
          <w:rFonts w:hint="eastAsia" w:ascii="宋体" w:hAnsi="宋体" w:eastAsia="宋体" w:cs="宋体"/>
          <w:color w:val="000000"/>
          <w:kern w:val="0"/>
          <w:szCs w:val="21"/>
        </w:rPr>
        <w:t>开户银行：                                   开户银行</w:t>
      </w:r>
      <w:r>
        <w:rPr>
          <w:rFonts w:hint="eastAsia" w:ascii="宋体" w:hAnsi="宋体" w:eastAsia="宋体" w:cs="宋体"/>
          <w:color w:val="000000"/>
          <w:spacing w:val="-11"/>
          <w:kern w:val="0"/>
          <w:szCs w:val="21"/>
        </w:rPr>
        <w:t>:</w:t>
      </w:r>
    </w:p>
    <w:p w14:paraId="107CE7FF">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帐号：                                       帐号：</w:t>
      </w:r>
    </w:p>
    <w:p w14:paraId="6ED4A086">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使用科室负责人签字：</w:t>
      </w:r>
    </w:p>
    <w:p w14:paraId="78DF63E2">
      <w:pPr>
        <w:widowControl/>
        <w:adjustRightInd w:val="0"/>
        <w:snapToGrid w:val="0"/>
        <w:spacing w:line="360" w:lineRule="exact"/>
        <w:jc w:val="left"/>
        <w:rPr>
          <w:rFonts w:ascii="宋体" w:hAnsi="宋体" w:eastAsia="宋体" w:cs="宋体"/>
          <w:color w:val="000000"/>
          <w:kern w:val="0"/>
          <w:szCs w:val="21"/>
        </w:rPr>
      </w:pPr>
    </w:p>
    <w:p w14:paraId="591E8A66">
      <w:pPr>
        <w:widowControl/>
        <w:adjustRightInd w:val="0"/>
        <w:snapToGrid w:val="0"/>
        <w:spacing w:line="360" w:lineRule="exact"/>
        <w:jc w:val="left"/>
        <w:rPr>
          <w:rFonts w:ascii="宋体" w:hAnsi="宋体" w:eastAsia="宋体" w:cs="宋体"/>
          <w:color w:val="000000"/>
          <w:kern w:val="0"/>
          <w:szCs w:val="21"/>
        </w:rPr>
      </w:pPr>
    </w:p>
    <w:p w14:paraId="23619482">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签约时间：     年     月     日</w:t>
      </w:r>
    </w:p>
    <w:p w14:paraId="089D7F5E">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签约地点：中山大学附属第八医院（深圳福田）</w:t>
      </w:r>
    </w:p>
    <w:p w14:paraId="43D4A17C">
      <w:pPr>
        <w:widowControl/>
        <w:adjustRightInd w:val="0"/>
        <w:snapToGrid w:val="0"/>
        <w:spacing w:line="360" w:lineRule="exact"/>
        <w:jc w:val="left"/>
        <w:rPr>
          <w:rFonts w:ascii="宋体" w:hAnsi="宋体" w:eastAsia="宋体" w:cs="宋体"/>
          <w:color w:val="000000"/>
          <w:kern w:val="0"/>
          <w:szCs w:val="21"/>
        </w:rPr>
      </w:pPr>
    </w:p>
    <w:p w14:paraId="6F1ABD70">
      <w:pPr>
        <w:widowControl/>
        <w:adjustRightInd w:val="0"/>
        <w:snapToGrid w:val="0"/>
        <w:spacing w:line="480" w:lineRule="exact"/>
        <w:jc w:val="left"/>
        <w:rPr>
          <w:rFonts w:ascii="宋体" w:hAnsi="宋体" w:eastAsia="宋体" w:cs="宋体"/>
          <w:color w:val="000000"/>
          <w:kern w:val="0"/>
          <w:szCs w:val="21"/>
        </w:rPr>
      </w:pPr>
    </w:p>
    <w:p w14:paraId="2C78C1BD">
      <w:pPr>
        <w:rPr>
          <w:rFonts w:ascii="宋体" w:hAnsi="宋体" w:eastAsia="宋体" w:cs="宋体"/>
          <w:color w:val="000000"/>
          <w:kern w:val="0"/>
          <w:szCs w:val="21"/>
        </w:rPr>
      </w:pPr>
      <w:r>
        <w:rPr>
          <w:rFonts w:ascii="宋体" w:hAnsi="宋体" w:eastAsia="宋体" w:cs="宋体"/>
          <w:color w:val="000000"/>
          <w:kern w:val="0"/>
          <w:szCs w:val="21"/>
        </w:rPr>
        <w:br w:type="page"/>
      </w:r>
      <w:r>
        <w:rPr>
          <w:rFonts w:hint="eastAsia" w:ascii="宋体" w:hAnsi="宋体" w:eastAsia="宋体" w:cs="宋体"/>
          <w:color w:val="000000"/>
          <w:kern w:val="0"/>
          <w:szCs w:val="21"/>
        </w:rPr>
        <w:t>附件2：</w:t>
      </w:r>
    </w:p>
    <w:p w14:paraId="1A6C8C40">
      <w:pPr>
        <w:jc w:val="center"/>
        <w:rPr>
          <w:rFonts w:ascii="宋体" w:hAnsi="宋体" w:eastAsia="宋体"/>
          <w:sz w:val="32"/>
          <w:szCs w:val="32"/>
        </w:rPr>
      </w:pPr>
      <w:r>
        <w:rPr>
          <w:rFonts w:hint="eastAsia" w:ascii="宋体" w:hAnsi="宋体" w:eastAsia="宋体" w:cs="Arial Unicode MS"/>
          <w:bCs/>
          <w:color w:val="000000"/>
          <w:sz w:val="32"/>
          <w:szCs w:val="32"/>
        </w:rPr>
        <w:t>售后服务承诺</w:t>
      </w:r>
    </w:p>
    <w:p w14:paraId="383B45BC">
      <w:pPr>
        <w:ind w:firstLine="2100" w:firstLineChars="1000"/>
        <w:jc w:val="left"/>
        <w:rPr>
          <w:rFonts w:ascii="Calibri" w:hAnsi="Calibri" w:eastAsia="宋体"/>
        </w:rPr>
      </w:pPr>
    </w:p>
    <w:p w14:paraId="357F1638">
      <w:pPr>
        <w:spacing w:line="460" w:lineRule="exact"/>
        <w:rPr>
          <w:rFonts w:ascii="仿宋" w:hAnsi="仿宋" w:eastAsia="仿宋"/>
          <w:color w:val="000000"/>
          <w:sz w:val="24"/>
        </w:rPr>
      </w:pPr>
      <w:r>
        <w:rPr>
          <w:rFonts w:hint="eastAsia" w:ascii="仿宋" w:hAnsi="仿宋" w:eastAsia="仿宋" w:cs="宋体"/>
          <w:color w:val="000000"/>
          <w:sz w:val="24"/>
        </w:rPr>
        <w:t>采购编号：</w:t>
      </w:r>
      <w:r>
        <w:rPr>
          <w:rFonts w:ascii="仿宋" w:hAnsi="仿宋" w:eastAsia="仿宋"/>
          <w:color w:val="000000"/>
          <w:sz w:val="24"/>
          <w:u w:val="single"/>
        </w:rPr>
        <w:t xml:space="preserve">         </w:t>
      </w:r>
      <w:r>
        <w:rPr>
          <w:rFonts w:ascii="仿宋" w:hAnsi="仿宋" w:eastAsia="仿宋" w:cs="宋体"/>
          <w:color w:val="000000"/>
          <w:sz w:val="24"/>
          <w:u w:val="single"/>
        </w:rPr>
        <w:t xml:space="preserve"> </w:t>
      </w:r>
      <w:r>
        <w:rPr>
          <w:rFonts w:ascii="仿宋" w:hAnsi="仿宋" w:eastAsia="仿宋" w:cs="宋体"/>
          <w:color w:val="000000"/>
          <w:sz w:val="24"/>
        </w:rPr>
        <w:t xml:space="preserve">    </w:t>
      </w:r>
      <w:r>
        <w:rPr>
          <w:rFonts w:hint="eastAsia" w:ascii="仿宋" w:hAnsi="仿宋" w:eastAsia="仿宋" w:cs="宋体"/>
          <w:color w:val="000000"/>
          <w:sz w:val="24"/>
        </w:rPr>
        <w:t>供应商名称：</w:t>
      </w:r>
      <w:r>
        <w:rPr>
          <w:rFonts w:ascii="仿宋" w:hAnsi="仿宋" w:eastAsia="仿宋" w:cs="宋体"/>
          <w:color w:val="000000"/>
          <w:sz w:val="24"/>
          <w:u w:val="single"/>
        </w:rPr>
        <w:t xml:space="preserve">                         </w:t>
      </w:r>
    </w:p>
    <w:p w14:paraId="53CE1309">
      <w:pPr>
        <w:spacing w:line="460" w:lineRule="exact"/>
        <w:ind w:firstLine="480" w:firstLineChars="200"/>
        <w:rPr>
          <w:rFonts w:ascii="仿宋" w:hAnsi="仿宋" w:eastAsia="仿宋"/>
          <w:color w:val="000000"/>
          <w:sz w:val="24"/>
        </w:rPr>
      </w:pPr>
      <w:r>
        <w:rPr>
          <w:rFonts w:hint="eastAsia" w:ascii="仿宋" w:hAnsi="仿宋" w:eastAsia="仿宋" w:cs="宋体"/>
          <w:color w:val="000000"/>
          <w:sz w:val="24"/>
        </w:rPr>
        <w:t>我单位对中标产品的售后服务做出以下承诺：</w:t>
      </w:r>
    </w:p>
    <w:p w14:paraId="74C720FD">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一、</w:t>
      </w:r>
      <w:r>
        <w:rPr>
          <w:rFonts w:ascii="仿宋" w:hAnsi="仿宋" w:eastAsia="仿宋"/>
          <w:color w:val="000000"/>
          <w:sz w:val="24"/>
        </w:rPr>
        <w:t>我单位保证本次</w:t>
      </w:r>
      <w:r>
        <w:rPr>
          <w:rFonts w:hint="eastAsia" w:ascii="仿宋" w:hAnsi="仿宋" w:eastAsia="仿宋"/>
          <w:color w:val="000000"/>
          <w:sz w:val="24"/>
        </w:rPr>
        <w:t>中标产品</w:t>
      </w:r>
      <w:r>
        <w:rPr>
          <w:rFonts w:ascii="仿宋" w:hAnsi="仿宋" w:eastAsia="仿宋"/>
          <w:color w:val="000000"/>
          <w:sz w:val="24"/>
        </w:rPr>
        <w:t>价格为深圳市最低成交价，否则，贵院有权取消我单位中标资格并选择其他中标公司签订合同并供货。</w:t>
      </w:r>
    </w:p>
    <w:p w14:paraId="155632DE">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二、</w:t>
      </w:r>
      <w:r>
        <w:rPr>
          <w:rFonts w:ascii="仿宋" w:hAnsi="仿宋" w:eastAsia="仿宋"/>
          <w:color w:val="000000"/>
          <w:sz w:val="24"/>
        </w:rPr>
        <w:t>采购周期内</w:t>
      </w:r>
      <w:r>
        <w:rPr>
          <w:rFonts w:hint="eastAsia" w:ascii="仿宋" w:hAnsi="仿宋" w:eastAsia="仿宋"/>
          <w:color w:val="000000"/>
          <w:sz w:val="24"/>
        </w:rPr>
        <w:t>中标产品</w:t>
      </w:r>
      <w:r>
        <w:rPr>
          <w:rFonts w:ascii="仿宋" w:hAnsi="仿宋" w:eastAsia="仿宋"/>
          <w:color w:val="000000"/>
          <w:sz w:val="24"/>
        </w:rPr>
        <w:t>若</w:t>
      </w:r>
      <w:r>
        <w:rPr>
          <w:rFonts w:hint="eastAsia" w:ascii="仿宋" w:hAnsi="仿宋" w:eastAsia="仿宋"/>
          <w:color w:val="000000"/>
          <w:sz w:val="24"/>
        </w:rPr>
        <w:t>在深圳医用耗材阳光交易平台价格低于贵院中标价，或</w:t>
      </w:r>
      <w:r>
        <w:rPr>
          <w:rFonts w:ascii="仿宋" w:hAnsi="仿宋" w:eastAsia="仿宋"/>
          <w:color w:val="000000"/>
          <w:sz w:val="24"/>
        </w:rPr>
        <w:t>中标产品</w:t>
      </w:r>
      <w:r>
        <w:rPr>
          <w:rFonts w:hint="eastAsia" w:ascii="仿宋" w:hAnsi="仿宋" w:eastAsia="仿宋"/>
          <w:color w:val="000000"/>
          <w:sz w:val="24"/>
        </w:rPr>
        <w:t>因其它原因价格低于贵院中标价</w:t>
      </w:r>
      <w:r>
        <w:rPr>
          <w:rFonts w:ascii="仿宋" w:hAnsi="仿宋" w:eastAsia="仿宋"/>
          <w:color w:val="000000"/>
          <w:sz w:val="24"/>
        </w:rPr>
        <w:t>，我单位保证及时将</w:t>
      </w:r>
      <w:r>
        <w:rPr>
          <w:rFonts w:hint="eastAsia" w:ascii="仿宋" w:hAnsi="仿宋" w:eastAsia="仿宋"/>
          <w:color w:val="000000"/>
          <w:sz w:val="24"/>
        </w:rPr>
        <w:t>深圳医用耗材阳光交易平台或</w:t>
      </w:r>
      <w:r>
        <w:rPr>
          <w:rFonts w:ascii="仿宋" w:hAnsi="仿宋" w:eastAsia="仿宋"/>
          <w:color w:val="000000"/>
          <w:sz w:val="24"/>
        </w:rPr>
        <w:t>深圳地区最低成交价交由贵院备案，同时根据</w:t>
      </w:r>
      <w:r>
        <w:rPr>
          <w:rFonts w:hint="eastAsia" w:ascii="仿宋" w:hAnsi="仿宋" w:eastAsia="仿宋"/>
          <w:color w:val="000000"/>
          <w:sz w:val="24"/>
        </w:rPr>
        <w:t>最低价格</w:t>
      </w:r>
      <w:r>
        <w:rPr>
          <w:rFonts w:ascii="仿宋" w:hAnsi="仿宋" w:eastAsia="仿宋"/>
          <w:color w:val="000000"/>
          <w:sz w:val="24"/>
        </w:rPr>
        <w:t>执行。我单位若不如实或不及时报备，经贵院发现查实后则退回全部差额。</w:t>
      </w:r>
    </w:p>
    <w:p w14:paraId="0223CF69">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三、</w:t>
      </w:r>
      <w:r>
        <w:rPr>
          <w:rFonts w:ascii="仿宋" w:hAnsi="仿宋" w:eastAsia="仿宋"/>
          <w:color w:val="000000"/>
          <w:sz w:val="24"/>
        </w:rPr>
        <w:t>接到贵院</w:t>
      </w:r>
      <w:r>
        <w:rPr>
          <w:rFonts w:hint="eastAsia" w:ascii="仿宋" w:hAnsi="仿宋" w:eastAsia="仿宋"/>
          <w:color w:val="000000"/>
          <w:sz w:val="24"/>
        </w:rPr>
        <w:t>供货</w:t>
      </w:r>
      <w:r>
        <w:rPr>
          <w:rFonts w:ascii="仿宋" w:hAnsi="仿宋" w:eastAsia="仿宋"/>
          <w:color w:val="000000"/>
          <w:sz w:val="24"/>
        </w:rPr>
        <w:t>通知时，我单位保证第一时间安排送货，</w:t>
      </w:r>
      <w:r>
        <w:rPr>
          <w:rFonts w:hint="eastAsia" w:ascii="仿宋" w:hAnsi="仿宋" w:eastAsia="仿宋" w:cs="宋体"/>
          <w:color w:val="000000"/>
          <w:sz w:val="24"/>
        </w:rPr>
        <w:t>一般产品配送不超过</w:t>
      </w:r>
      <w:r>
        <w:rPr>
          <w:rFonts w:ascii="仿宋" w:hAnsi="仿宋" w:eastAsia="仿宋" w:cs="宋体"/>
          <w:color w:val="000000"/>
          <w:sz w:val="24"/>
        </w:rPr>
        <w:t>48</w:t>
      </w:r>
      <w:r>
        <w:rPr>
          <w:rFonts w:hint="eastAsia" w:ascii="仿宋" w:hAnsi="仿宋" w:eastAsia="仿宋" w:cs="宋体"/>
          <w:color w:val="000000"/>
          <w:sz w:val="24"/>
        </w:rPr>
        <w:t>小时送达，紧急配送，供应商应保证所有产品在4小时内送达。</w:t>
      </w:r>
      <w:r>
        <w:rPr>
          <w:rFonts w:ascii="仿宋" w:hAnsi="仿宋" w:eastAsia="仿宋"/>
          <w:color w:val="000000"/>
          <w:sz w:val="24"/>
        </w:rPr>
        <w:t>若因供货不及时而影响工作，贵院有权单方面取消我单位供货资格及以后投标资格。</w:t>
      </w:r>
    </w:p>
    <w:p w14:paraId="559893F7">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四、</w:t>
      </w:r>
      <w:r>
        <w:rPr>
          <w:rFonts w:ascii="仿宋" w:hAnsi="仿宋" w:eastAsia="仿宋"/>
          <w:color w:val="000000"/>
          <w:sz w:val="24"/>
        </w:rPr>
        <w:t>若中标产品有断货或停货等特殊情况时，我单位保证提前5个工作日通知贵院</w:t>
      </w:r>
      <w:r>
        <w:rPr>
          <w:rFonts w:hint="eastAsia" w:ascii="仿宋" w:hAnsi="仿宋" w:eastAsia="仿宋"/>
          <w:color w:val="000000"/>
          <w:sz w:val="24"/>
        </w:rPr>
        <w:t>设备科</w:t>
      </w:r>
      <w:r>
        <w:rPr>
          <w:rFonts w:ascii="仿宋" w:hAnsi="仿宋" w:eastAsia="仿宋"/>
          <w:color w:val="000000"/>
          <w:sz w:val="24"/>
        </w:rPr>
        <w:t>，并出示加盖公章的停货书面说明。</w:t>
      </w:r>
    </w:p>
    <w:p w14:paraId="310328BC">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五、企业经营资质，产品相关资质，授权书等文件上传至spd B2B平台</w:t>
      </w:r>
      <w:r>
        <w:rPr>
          <w:rFonts w:ascii="仿宋" w:hAnsi="仿宋" w:eastAsia="仿宋"/>
          <w:color w:val="000000"/>
          <w:sz w:val="24"/>
        </w:rPr>
        <w:t>。</w:t>
      </w:r>
      <w:r>
        <w:rPr>
          <w:rFonts w:hint="eastAsia" w:ascii="仿宋" w:hAnsi="仿宋" w:eastAsia="仿宋"/>
          <w:color w:val="000000"/>
          <w:sz w:val="24"/>
        </w:rPr>
        <w:t>采购周期内如有更新，应及时上传更新资料，</w:t>
      </w:r>
      <w:r>
        <w:rPr>
          <w:rFonts w:ascii="仿宋" w:hAnsi="仿宋" w:eastAsia="仿宋"/>
          <w:color w:val="000000"/>
          <w:sz w:val="24"/>
        </w:rPr>
        <w:t>超过有效期未</w:t>
      </w:r>
      <w:r>
        <w:rPr>
          <w:rFonts w:hint="eastAsia" w:ascii="仿宋" w:hAnsi="仿宋" w:eastAsia="仿宋"/>
          <w:color w:val="000000"/>
          <w:sz w:val="24"/>
        </w:rPr>
        <w:t>更新</w:t>
      </w:r>
      <w:r>
        <w:rPr>
          <w:rFonts w:ascii="仿宋" w:hAnsi="仿宋" w:eastAsia="仿宋"/>
          <w:color w:val="000000"/>
          <w:sz w:val="24"/>
        </w:rPr>
        <w:t>，贵院有权停止中标医用品、耗材的供货资格。</w:t>
      </w:r>
    </w:p>
    <w:p w14:paraId="6B269829">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六</w:t>
      </w:r>
      <w:r>
        <w:rPr>
          <w:rFonts w:ascii="仿宋" w:hAnsi="仿宋" w:eastAsia="仿宋"/>
          <w:color w:val="000000"/>
          <w:sz w:val="24"/>
        </w:rPr>
        <w:t>、在实际使用过程中如因产品原因出现异常情况，我单位保证及时请厂家或专家到贵院协助解决异常情况，一切费用由我单位负责。</w:t>
      </w:r>
    </w:p>
    <w:p w14:paraId="75925E37">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七</w:t>
      </w:r>
      <w:r>
        <w:rPr>
          <w:rFonts w:ascii="仿宋" w:hAnsi="仿宋" w:eastAsia="仿宋"/>
          <w:color w:val="000000"/>
          <w:sz w:val="24"/>
        </w:rPr>
        <w:t>、对于一些需要指导的新产品，我单位保证做好相关培训工作，培训产生的费用由我单位负责。</w:t>
      </w:r>
    </w:p>
    <w:p w14:paraId="687F83D6">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八</w:t>
      </w:r>
      <w:r>
        <w:rPr>
          <w:rFonts w:ascii="仿宋" w:hAnsi="仿宋" w:eastAsia="仿宋"/>
          <w:color w:val="000000"/>
          <w:sz w:val="24"/>
        </w:rPr>
        <w:t>、我单位保证在供货中对因运输破损等原因无法使用的产品无条件退换。</w:t>
      </w:r>
    </w:p>
    <w:p w14:paraId="3B9437AD">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如有违约，自愿接受贵院处罚，并支付货款</w:t>
      </w:r>
      <w:r>
        <w:rPr>
          <w:rFonts w:ascii="仿宋" w:hAnsi="仿宋" w:eastAsia="仿宋"/>
          <w:color w:val="000000"/>
          <w:sz w:val="24"/>
        </w:rPr>
        <w:t>10倍的违约金。</w:t>
      </w:r>
    </w:p>
    <w:p w14:paraId="6B3317B2">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本承诺期限为：自本承诺函签订日起至本次采购周期结束，产品质量问题不受此承诺期限限制。</w:t>
      </w:r>
    </w:p>
    <w:p w14:paraId="10327BD2">
      <w:pPr>
        <w:spacing w:line="460" w:lineRule="exact"/>
        <w:jc w:val="left"/>
        <w:rPr>
          <w:rFonts w:ascii="仿宋" w:hAnsi="仿宋" w:eastAsia="仿宋"/>
          <w:color w:val="000000"/>
          <w:sz w:val="24"/>
        </w:rPr>
      </w:pPr>
    </w:p>
    <w:p w14:paraId="006466A8">
      <w:pPr>
        <w:spacing w:line="460" w:lineRule="exact"/>
        <w:rPr>
          <w:rFonts w:ascii="宋体" w:hAnsi="宋体" w:eastAsia="宋体" w:cs="宋体"/>
          <w:b/>
          <w:bCs/>
          <w:color w:val="000000"/>
          <w:kern w:val="0"/>
          <w:szCs w:val="21"/>
        </w:rPr>
      </w:pPr>
      <w:r>
        <w:rPr>
          <w:rFonts w:hint="eastAsia" w:ascii="仿宋" w:hAnsi="仿宋" w:eastAsia="仿宋" w:cs="宋体"/>
          <w:color w:val="000000"/>
          <w:sz w:val="24"/>
        </w:rPr>
        <w:t>供应商名称</w:t>
      </w:r>
      <w:r>
        <w:rPr>
          <w:rFonts w:ascii="仿宋" w:hAnsi="仿宋" w:eastAsia="仿宋"/>
          <w:b/>
          <w:bCs/>
          <w:sz w:val="24"/>
        </w:rPr>
        <w:t>：</w:t>
      </w:r>
      <w:r>
        <w:rPr>
          <w:rFonts w:ascii="仿宋" w:hAnsi="仿宋" w:eastAsia="仿宋"/>
          <w:b/>
          <w:sz w:val="24"/>
        </w:rPr>
        <w:t>（此处加盖</w:t>
      </w:r>
      <w:r>
        <w:rPr>
          <w:rFonts w:hint="eastAsia" w:ascii="仿宋" w:hAnsi="仿宋" w:eastAsia="仿宋" w:cs="宋体"/>
          <w:b/>
          <w:color w:val="000000"/>
          <w:sz w:val="24"/>
        </w:rPr>
        <w:t>供应商</w:t>
      </w:r>
      <w:r>
        <w:rPr>
          <w:rFonts w:ascii="仿宋" w:hAnsi="仿宋" w:eastAsia="仿宋"/>
          <w:b/>
          <w:sz w:val="24"/>
        </w:rPr>
        <w:t>单位公章）</w:t>
      </w:r>
    </w:p>
    <w:p w14:paraId="32BA9A3E">
      <w:pPr>
        <w:spacing w:line="460" w:lineRule="exact"/>
        <w:rPr>
          <w:rFonts w:ascii="仿宋" w:hAnsi="仿宋" w:eastAsia="仿宋"/>
          <w:bCs/>
          <w:sz w:val="24"/>
        </w:rPr>
      </w:pPr>
      <w:r>
        <w:rPr>
          <w:rFonts w:ascii="仿宋" w:hAnsi="仿宋" w:eastAsia="仿宋"/>
          <w:bCs/>
          <w:sz w:val="24"/>
        </w:rPr>
        <w:t>日期：</w:t>
      </w:r>
      <w:r>
        <w:rPr>
          <w:rFonts w:hint="eastAsia" w:ascii="仿宋" w:hAnsi="仿宋" w:eastAsia="仿宋"/>
          <w:bCs/>
          <w:sz w:val="24"/>
        </w:rPr>
        <w:t xml:space="preserve">    </w:t>
      </w:r>
      <w:r>
        <w:rPr>
          <w:rFonts w:ascii="仿宋" w:hAnsi="仿宋" w:eastAsia="仿宋"/>
          <w:bCs/>
          <w:sz w:val="24"/>
        </w:rPr>
        <w:t>年</w:t>
      </w:r>
      <w:r>
        <w:rPr>
          <w:rFonts w:hint="eastAsia" w:ascii="仿宋" w:hAnsi="仿宋" w:eastAsia="仿宋"/>
          <w:bCs/>
          <w:sz w:val="24"/>
        </w:rPr>
        <w:t xml:space="preserve">  </w:t>
      </w:r>
      <w:r>
        <w:rPr>
          <w:rFonts w:ascii="仿宋" w:hAnsi="仿宋" w:eastAsia="仿宋"/>
          <w:bCs/>
          <w:sz w:val="24"/>
        </w:rPr>
        <w:t>月</w:t>
      </w:r>
      <w:r>
        <w:rPr>
          <w:rFonts w:hint="eastAsia" w:ascii="仿宋" w:hAnsi="仿宋" w:eastAsia="仿宋"/>
          <w:bCs/>
          <w:sz w:val="24"/>
        </w:rPr>
        <w:t xml:space="preserve">  </w:t>
      </w:r>
      <w:r>
        <w:rPr>
          <w:rFonts w:ascii="仿宋" w:hAnsi="仿宋" w:eastAsia="仿宋"/>
          <w:bCs/>
          <w:sz w:val="24"/>
        </w:rPr>
        <w:t>日</w:t>
      </w:r>
    </w:p>
    <w:p w14:paraId="6B4467DB">
      <w:pPr>
        <w:widowControl/>
        <w:spacing w:line="360" w:lineRule="auto"/>
        <w:jc w:val="left"/>
        <w:rPr>
          <w:rFonts w:ascii="仿宋" w:hAnsi="仿宋" w:eastAsia="仿宋"/>
          <w:bCs/>
          <w:sz w:val="24"/>
        </w:rPr>
      </w:pPr>
      <w:r>
        <w:rPr>
          <w:rFonts w:ascii="仿宋" w:hAnsi="仿宋" w:eastAsia="仿宋"/>
          <w:bCs/>
          <w:sz w:val="24"/>
        </w:rPr>
        <w:br w:type="page"/>
      </w:r>
      <w:r>
        <w:rPr>
          <w:rFonts w:hint="eastAsia" w:ascii="仿宋" w:hAnsi="仿宋" w:eastAsia="仿宋"/>
          <w:bCs/>
          <w:sz w:val="24"/>
        </w:rPr>
        <w:t>附件3：</w:t>
      </w:r>
    </w:p>
    <w:p w14:paraId="13EB61C3">
      <w:pPr>
        <w:jc w:val="center"/>
        <w:rPr>
          <w:rFonts w:ascii="宋体" w:hAnsi="宋体" w:eastAsia="宋体"/>
          <w:kern w:val="36"/>
          <w:sz w:val="32"/>
          <w:szCs w:val="32"/>
        </w:rPr>
      </w:pPr>
      <w:r>
        <w:rPr>
          <w:rFonts w:hint="eastAsia" w:ascii="宋体" w:hAnsi="宋体" w:eastAsia="宋体" w:cs="宋体"/>
          <w:kern w:val="0"/>
          <w:sz w:val="32"/>
          <w:szCs w:val="32"/>
        </w:rPr>
        <w:t>中山大学附属第八医院</w:t>
      </w:r>
      <w:r>
        <w:rPr>
          <w:rFonts w:hint="eastAsia" w:ascii="宋体" w:hAnsi="宋体" w:eastAsia="宋体"/>
          <w:kern w:val="36"/>
          <w:sz w:val="32"/>
          <w:szCs w:val="32"/>
        </w:rPr>
        <w:t>供应商廉洁协议书</w:t>
      </w:r>
    </w:p>
    <w:p w14:paraId="3EFC6590">
      <w:pPr>
        <w:widowControl/>
        <w:spacing w:line="580" w:lineRule="exact"/>
        <w:jc w:val="left"/>
        <w:rPr>
          <w:rFonts w:ascii="仿宋_GB2312" w:hAnsi="宋体" w:eastAsia="仿宋_GB2312" w:cs="宋体"/>
          <w:bCs/>
          <w:color w:val="3C3C3C"/>
          <w:kern w:val="0"/>
          <w:sz w:val="32"/>
          <w:szCs w:val="32"/>
        </w:rPr>
      </w:pPr>
    </w:p>
    <w:p w14:paraId="14C6D037">
      <w:pPr>
        <w:widowControl/>
        <w:spacing w:line="400" w:lineRule="exact"/>
        <w:jc w:val="left"/>
        <w:rPr>
          <w:rFonts w:ascii="仿宋_GB2312" w:hAnsi="宋体" w:eastAsia="仿宋_GB2312" w:cs="宋体"/>
          <w:bCs/>
          <w:color w:val="3C3C3C"/>
          <w:kern w:val="0"/>
          <w:sz w:val="24"/>
        </w:rPr>
      </w:pPr>
      <w:r>
        <w:rPr>
          <w:rFonts w:hint="eastAsia" w:ascii="仿宋_GB2312" w:hAnsi="宋体" w:eastAsia="仿宋_GB2312" w:cs="宋体"/>
          <w:bCs/>
          <w:color w:val="3C3C3C"/>
          <w:kern w:val="0"/>
          <w:sz w:val="24"/>
        </w:rPr>
        <w:t>甲方：中山大学附属第八医院（深圳福田）</w:t>
      </w:r>
    </w:p>
    <w:p w14:paraId="183E2C84">
      <w:pPr>
        <w:widowControl/>
        <w:spacing w:line="400" w:lineRule="exact"/>
        <w:jc w:val="left"/>
        <w:rPr>
          <w:rFonts w:ascii="仿宋_GB2312" w:hAnsi="宋体" w:eastAsia="仿宋_GB2312" w:cs="宋体"/>
          <w:bCs/>
          <w:color w:val="3C3C3C"/>
          <w:kern w:val="0"/>
          <w:sz w:val="24"/>
        </w:rPr>
      </w:pPr>
      <w:r>
        <w:rPr>
          <w:rFonts w:hint="eastAsia" w:ascii="仿宋_GB2312" w:hAnsi="宋体" w:eastAsia="仿宋_GB2312" w:cs="宋体"/>
          <w:bCs/>
          <w:color w:val="3C3C3C"/>
          <w:kern w:val="0"/>
          <w:sz w:val="24"/>
        </w:rPr>
        <w:t>乙方：</w:t>
      </w:r>
    </w:p>
    <w:p w14:paraId="77AB2CBD">
      <w:pPr>
        <w:spacing w:line="400" w:lineRule="exact"/>
        <w:ind w:firstLine="480" w:firstLineChars="200"/>
        <w:rPr>
          <w:rFonts w:ascii="仿宋_GB2312" w:hAnsi="宋体" w:eastAsia="仿宋_GB2312" w:cs="宋体"/>
          <w:color w:val="3C3C3C"/>
          <w:kern w:val="0"/>
          <w:sz w:val="24"/>
        </w:rPr>
      </w:pPr>
      <w:r>
        <w:rPr>
          <w:rFonts w:hint="eastAsia" w:ascii="仿宋_GB2312" w:hAnsi="宋体" w:eastAsia="仿宋_GB2312" w:cs="宋体"/>
          <w:color w:val="3C3C3C"/>
          <w:kern w:val="0"/>
          <w:sz w:val="24"/>
        </w:rPr>
        <w:t>为加强医院管理，规范我院购销行为，有效防范商业贿赂，营造公平交易、诚实守信的购销环境，经甲、乙双方协商，同意签订本</w:t>
      </w:r>
      <w:r>
        <w:rPr>
          <w:rFonts w:hint="eastAsia" w:ascii="仿宋_GB2312" w:hAnsi="Calibri" w:eastAsia="仿宋_GB2312"/>
          <w:kern w:val="36"/>
          <w:sz w:val="24"/>
        </w:rPr>
        <w:t>协议书</w:t>
      </w:r>
      <w:r>
        <w:rPr>
          <w:rFonts w:hint="eastAsia" w:ascii="仿宋_GB2312" w:hAnsi="宋体" w:eastAsia="仿宋_GB2312" w:cs="宋体"/>
          <w:color w:val="3C3C3C"/>
          <w:kern w:val="0"/>
          <w:sz w:val="24"/>
        </w:rPr>
        <w:t>，并共同遵守：</w:t>
      </w:r>
    </w:p>
    <w:p w14:paraId="7242D878">
      <w:pPr>
        <w:widowControl/>
        <w:spacing w:line="400" w:lineRule="exact"/>
        <w:ind w:firstLine="630"/>
        <w:rPr>
          <w:rFonts w:ascii="仿宋_GB2312" w:hAnsi="宋体" w:eastAsia="仿宋_GB2312" w:cs="宋体"/>
          <w:color w:val="3C3C3C"/>
          <w:kern w:val="0"/>
          <w:sz w:val="24"/>
        </w:rPr>
      </w:pPr>
      <w:r>
        <w:rPr>
          <w:rFonts w:hint="eastAsia" w:ascii="仿宋_GB2312" w:hAnsi="宋体" w:eastAsia="仿宋_GB2312" w:cs="宋体"/>
          <w:color w:val="3C3C3C"/>
          <w:kern w:val="0"/>
          <w:sz w:val="24"/>
        </w:rPr>
        <w:t>一、甲乙双方</w:t>
      </w:r>
      <w:r>
        <w:rPr>
          <w:rFonts w:hint="eastAsia" w:ascii="仿宋_GB2312" w:hAnsi="Calibri" w:eastAsia="仿宋_GB2312"/>
          <w:color w:val="000000"/>
          <w:sz w:val="24"/>
        </w:rPr>
        <w:t>严格遵守国家有关工程建设、物资采购、招标投标等市场经济活动的法律法规、政策以及廉政建设规定。</w:t>
      </w:r>
    </w:p>
    <w:p w14:paraId="7E34EE2A">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二、甲乙双方按照《中华人民共和国民法典》及物资产品购销合同的约定购销物资、服务类产品，</w:t>
      </w:r>
      <w:r>
        <w:rPr>
          <w:rFonts w:hint="eastAsia" w:ascii="仿宋_GB2312" w:hAnsi="Calibri" w:eastAsia="仿宋_GB2312"/>
          <w:color w:val="000000"/>
          <w:sz w:val="24"/>
        </w:rPr>
        <w:t>自觉承担合同义务</w:t>
      </w:r>
      <w:r>
        <w:rPr>
          <w:rFonts w:hint="eastAsia" w:ascii="仿宋_GB2312" w:hAnsi="宋体" w:eastAsia="仿宋_GB2312" w:cs="宋体"/>
          <w:color w:val="3C3C3C"/>
          <w:kern w:val="0"/>
          <w:sz w:val="24"/>
        </w:rPr>
        <w:t>。</w:t>
      </w:r>
    </w:p>
    <w:p w14:paraId="2D0282A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三、甲方应当严格执行物资产品购销合同验收、入库制度，对采购的物资、服务类产品及发票进行查验，不得违反有关规定合同外采购、违价采购或从非规定渠道采购。</w:t>
      </w:r>
    </w:p>
    <w:p w14:paraId="64CCB3F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四、甲方严禁接受乙方以任何名义、形式给予的回扣，不得将接受捐赠资助与采购挂钩。甲方工作人员不得参加乙方安排并支付费用的营业性娱乐场所的娱乐活动，不得以任何形式向乙方索要现金、</w:t>
      </w:r>
      <w:r>
        <w:rPr>
          <w:rFonts w:hint="eastAsia" w:ascii="仿宋_GB2312" w:hAnsi="Calibri" w:eastAsia="仿宋_GB2312"/>
          <w:color w:val="000000"/>
          <w:sz w:val="24"/>
        </w:rPr>
        <w:t>购物卡、</w:t>
      </w:r>
      <w:r>
        <w:rPr>
          <w:rFonts w:hint="eastAsia" w:ascii="仿宋_GB2312" w:hAnsi="宋体" w:eastAsia="仿宋_GB2312" w:cs="宋体"/>
          <w:color w:val="3C3C3C"/>
          <w:kern w:val="0"/>
          <w:sz w:val="24"/>
        </w:rPr>
        <w:t>有价证券、贵重礼品等。被迫接受乙方给予的钱物，应予退还，无法退还的，有责任如实向有关纪检监察部门反映情况。</w:t>
      </w:r>
    </w:p>
    <w:p w14:paraId="2194ED0E">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五、</w:t>
      </w:r>
      <w:r>
        <w:rPr>
          <w:rFonts w:hint="eastAsia" w:ascii="仿宋_GB2312" w:hAnsi="Calibri" w:eastAsia="仿宋_GB2312"/>
          <w:color w:val="000000"/>
          <w:sz w:val="24"/>
        </w:rPr>
        <w:t>发现乙方在业务活动中有违规、违纪、违法行为的，应及时提醒对方，情节严重的，应向有关纪检监察部门举报。</w:t>
      </w:r>
    </w:p>
    <w:p w14:paraId="406A4B9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六、乙方不得以回扣、宴请等方式影响甲方工作人员采购或使用物资、服务类产品的选择权。</w:t>
      </w:r>
    </w:p>
    <w:p w14:paraId="675B648B">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七、乙方指定</w:t>
      </w:r>
      <w:r>
        <w:rPr>
          <w:rFonts w:hint="eastAsia" w:ascii="仿宋_GB2312" w:hAnsi="宋体" w:eastAsia="仿宋_GB2312" w:cs="宋体"/>
          <w:color w:val="3C3C3C"/>
          <w:kern w:val="0"/>
          <w:sz w:val="24"/>
          <w:u w:val="single"/>
        </w:rPr>
        <w:t xml:space="preserve">               </w:t>
      </w:r>
      <w:r>
        <w:rPr>
          <w:rFonts w:hint="eastAsia" w:ascii="仿宋_GB2312" w:hAnsi="宋体" w:eastAsia="仿宋_GB2312" w:cs="宋体"/>
          <w:color w:val="3C3C3C"/>
          <w:kern w:val="0"/>
          <w:sz w:val="24"/>
        </w:rPr>
        <w:t>作为代表洽谈业务。乙方不得借故到甲方相关领导、部门负责人及相关工作人员家中访谈并提供任何好处费。</w:t>
      </w:r>
    </w:p>
    <w:p w14:paraId="469B6B3B">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八、乙方如违反本协议，一经发现，甲方有权终止购销合同，并向有关卫生计生行政部门报告。如乙方被列入商业贿赂不良记录，则严格按照相关规定处理。</w:t>
      </w:r>
    </w:p>
    <w:p w14:paraId="1777598B">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九、本合同作为物资产品购销合同的重要组成部分，与购销合同一并执行，具有同等的法律效力。</w:t>
      </w:r>
    </w:p>
    <w:p w14:paraId="4A5C8B6C">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十、本合同一式叁份，甲、乙双方各执一份，甲方纪检监察部门执一份，并从签订之日起生效。</w:t>
      </w:r>
    </w:p>
    <w:p w14:paraId="5D50AB45">
      <w:pPr>
        <w:widowControl/>
        <w:spacing w:line="400" w:lineRule="exact"/>
        <w:jc w:val="left"/>
        <w:rPr>
          <w:rFonts w:ascii="仿宋_GB2312" w:hAnsi="宋体" w:eastAsia="仿宋_GB2312" w:cs="宋体"/>
          <w:color w:val="3C3C3C"/>
          <w:kern w:val="0"/>
          <w:sz w:val="24"/>
        </w:rPr>
      </w:pPr>
    </w:p>
    <w:p w14:paraId="21376392">
      <w:pPr>
        <w:widowControl/>
        <w:spacing w:line="400" w:lineRule="exact"/>
        <w:ind w:firstLine="120" w:firstLineChars="5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甲方（盖章）：                      乙方（盖章）：</w:t>
      </w:r>
    </w:p>
    <w:p w14:paraId="6582E50C">
      <w:pPr>
        <w:spacing w:line="400" w:lineRule="exact"/>
        <w:rPr>
          <w:rFonts w:ascii="Calibri" w:hAnsi="Calibri" w:eastAsia="宋体"/>
          <w:sz w:val="24"/>
        </w:rPr>
      </w:pPr>
      <w:r>
        <w:rPr>
          <w:rFonts w:hint="eastAsia" w:ascii="仿宋_GB2312" w:hAnsi="Calibri" w:eastAsia="仿宋_GB2312"/>
          <w:sz w:val="24"/>
        </w:rPr>
        <w:t xml:space="preserve">                                     年   月   日</w:t>
      </w:r>
    </w:p>
    <w:p w14:paraId="49276B20">
      <w:pPr>
        <w:spacing w:line="400" w:lineRule="exact"/>
        <w:jc w:val="center"/>
        <w:rPr>
          <w:rFonts w:ascii="Arial Unicode MS" w:hAnsi="Arial Unicode MS" w:eastAsia="Arial Unicode MS" w:cs="Arial Unicode MS"/>
          <w:bCs/>
          <w:sz w:val="32"/>
          <w:szCs w:val="32"/>
        </w:rPr>
      </w:pPr>
      <w:r>
        <w:rPr>
          <w:rFonts w:hint="eastAsia" w:ascii="Arial Unicode MS" w:hAnsi="Arial Unicode MS" w:eastAsia="Arial Unicode MS" w:cs="Arial Unicode MS"/>
          <w:bCs/>
          <w:sz w:val="32"/>
          <w:szCs w:val="32"/>
        </w:rPr>
        <w:t>第五章 投标文件格式</w:t>
      </w:r>
    </w:p>
    <w:p w14:paraId="6FC34B24">
      <w:pPr>
        <w:jc w:val="center"/>
        <w:rPr>
          <w:b/>
          <w:sz w:val="32"/>
          <w:szCs w:val="32"/>
        </w:rPr>
      </w:pPr>
    </w:p>
    <w:p w14:paraId="661A9528">
      <w:pPr>
        <w:pStyle w:val="36"/>
        <w:ind w:firstLine="643"/>
        <w:rPr>
          <w:rFonts w:ascii="宋体"/>
          <w:b/>
          <w:sz w:val="32"/>
          <w:szCs w:val="32"/>
          <w:u w:val="single"/>
        </w:rPr>
      </w:pPr>
    </w:p>
    <w:tbl>
      <w:tblPr>
        <w:tblStyle w:val="29"/>
        <w:tblW w:w="99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60"/>
      </w:tblGrid>
      <w:tr w14:paraId="161859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73" w:hRule="atLeast"/>
        </w:trPr>
        <w:tc>
          <w:tcPr>
            <w:tcW w:w="9960" w:type="dxa"/>
          </w:tcPr>
          <w:p w14:paraId="7058ECC2">
            <w:pPr>
              <w:spacing w:after="120" w:line="360" w:lineRule="auto"/>
              <w:jc w:val="center"/>
              <w:rPr>
                <w:rFonts w:eastAsia="黑体"/>
                <w:b/>
                <w:sz w:val="72"/>
                <w:szCs w:val="72"/>
              </w:rPr>
            </w:pPr>
            <w:r>
              <w:rPr>
                <w:rFonts w:hint="eastAsia" w:eastAsia="黑体"/>
                <w:b/>
                <w:sz w:val="72"/>
                <w:szCs w:val="72"/>
              </w:rPr>
              <w:t>投标文件</w:t>
            </w:r>
          </w:p>
          <w:p w14:paraId="4CD7C921">
            <w:pPr>
              <w:spacing w:after="120" w:line="360" w:lineRule="auto"/>
              <w:jc w:val="center"/>
              <w:rPr>
                <w:rFonts w:eastAsia="黑体"/>
                <w:b/>
                <w:sz w:val="44"/>
                <w:szCs w:val="44"/>
              </w:rPr>
            </w:pPr>
            <w:r>
              <w:rPr>
                <w:rFonts w:hint="eastAsia" w:eastAsia="黑体"/>
                <w:b/>
                <w:sz w:val="44"/>
                <w:szCs w:val="44"/>
              </w:rPr>
              <w:t>（双面打印）</w:t>
            </w:r>
          </w:p>
          <w:p w14:paraId="33110605">
            <w:pPr>
              <w:pStyle w:val="28"/>
              <w:ind w:firstLine="440"/>
              <w:rPr>
                <w:sz w:val="22"/>
                <w:szCs w:val="28"/>
              </w:rPr>
            </w:pPr>
          </w:p>
          <w:p w14:paraId="4FDCA553">
            <w:pPr>
              <w:rPr>
                <w:sz w:val="22"/>
                <w:szCs w:val="28"/>
              </w:rPr>
            </w:pPr>
          </w:p>
          <w:p w14:paraId="508DAF89">
            <w:pPr>
              <w:spacing w:after="120" w:line="360" w:lineRule="auto"/>
              <w:ind w:firstLine="3398" w:firstLineChars="651"/>
              <w:rPr>
                <w:rFonts w:eastAsia="黑体"/>
                <w:b/>
                <w:sz w:val="32"/>
              </w:rPr>
            </w:pPr>
            <w:r>
              <w:rPr>
                <w:rFonts w:hint="eastAsia" w:eastAsia="黑体"/>
                <w:b/>
                <w:sz w:val="52"/>
                <w:szCs w:val="52"/>
              </w:rPr>
              <w:t xml:space="preserve">口 </w:t>
            </w:r>
            <w:r>
              <w:rPr>
                <w:rFonts w:hint="eastAsia" w:eastAsia="黑体"/>
                <w:b/>
                <w:sz w:val="32"/>
              </w:rPr>
              <w:t>正本</w:t>
            </w:r>
          </w:p>
          <w:p w14:paraId="63566146">
            <w:pPr>
              <w:spacing w:after="120" w:line="360" w:lineRule="auto"/>
              <w:ind w:firstLine="3398" w:firstLineChars="651"/>
              <w:rPr>
                <w:rFonts w:eastAsia="黑体"/>
                <w:b/>
                <w:sz w:val="32"/>
              </w:rPr>
            </w:pPr>
            <w:r>
              <w:rPr>
                <w:rFonts w:hint="eastAsia" w:eastAsia="黑体"/>
                <w:b/>
                <w:sz w:val="52"/>
                <w:szCs w:val="52"/>
              </w:rPr>
              <w:t xml:space="preserve">口 </w:t>
            </w:r>
            <w:r>
              <w:rPr>
                <w:rFonts w:hint="eastAsia" w:eastAsia="黑体"/>
                <w:b/>
                <w:sz w:val="32"/>
              </w:rPr>
              <w:t>副本</w:t>
            </w:r>
          </w:p>
          <w:p w14:paraId="7E79E8B1">
            <w:pPr>
              <w:pStyle w:val="11"/>
              <w:spacing w:line="360" w:lineRule="auto"/>
              <w:ind w:firstLine="482" w:firstLineChars="150"/>
              <w:rPr>
                <w:rFonts w:eastAsia="仿宋_GB2312"/>
                <w:b/>
                <w:sz w:val="32"/>
              </w:rPr>
            </w:pPr>
            <w:r>
              <w:rPr>
                <w:rFonts w:hint="eastAsia" w:eastAsia="仿宋_GB2312"/>
                <w:b/>
                <w:sz w:val="32"/>
              </w:rPr>
              <w:t xml:space="preserve">项目编号： </w:t>
            </w:r>
          </w:p>
          <w:p w14:paraId="3C068B46">
            <w:pPr>
              <w:pStyle w:val="11"/>
              <w:spacing w:line="360" w:lineRule="auto"/>
              <w:ind w:firstLine="482" w:firstLineChars="150"/>
              <w:rPr>
                <w:rFonts w:eastAsia="仿宋_GB2312"/>
                <w:b/>
                <w:sz w:val="32"/>
              </w:rPr>
            </w:pPr>
            <w:r>
              <w:rPr>
                <w:rFonts w:hint="eastAsia" w:eastAsia="仿宋_GB2312"/>
                <w:b/>
                <w:sz w:val="32"/>
              </w:rPr>
              <w:t xml:space="preserve">项目名称： </w:t>
            </w:r>
          </w:p>
          <w:p w14:paraId="484D4B3C">
            <w:pPr>
              <w:pStyle w:val="11"/>
              <w:spacing w:line="360" w:lineRule="auto"/>
              <w:ind w:firstLine="482" w:firstLineChars="150"/>
              <w:rPr>
                <w:rFonts w:eastAsia="仿宋_GB2312"/>
                <w:b/>
                <w:sz w:val="32"/>
              </w:rPr>
            </w:pPr>
            <w:r>
              <w:rPr>
                <w:rFonts w:hint="eastAsia" w:eastAsia="仿宋_GB2312"/>
                <w:b/>
                <w:sz w:val="32"/>
              </w:rPr>
              <w:t>投标供应商：</w:t>
            </w:r>
          </w:p>
          <w:p w14:paraId="6498A5ED">
            <w:pPr>
              <w:pStyle w:val="11"/>
              <w:spacing w:line="360" w:lineRule="auto"/>
              <w:ind w:firstLine="482" w:firstLineChars="150"/>
              <w:rPr>
                <w:rFonts w:eastAsia="仿宋_GB2312"/>
                <w:b/>
                <w:sz w:val="32"/>
              </w:rPr>
            </w:pPr>
            <w:r>
              <w:rPr>
                <w:rFonts w:hint="eastAsia" w:eastAsia="仿宋_GB2312"/>
                <w:b/>
                <w:sz w:val="32"/>
              </w:rPr>
              <w:t>法人代表</w:t>
            </w:r>
            <w:r>
              <w:rPr>
                <w:rFonts w:eastAsia="仿宋_GB2312"/>
                <w:b/>
                <w:sz w:val="32"/>
              </w:rPr>
              <w:t xml:space="preserve">:                                    </w:t>
            </w:r>
          </w:p>
          <w:p w14:paraId="764A09D4">
            <w:pPr>
              <w:pStyle w:val="11"/>
              <w:spacing w:line="360" w:lineRule="auto"/>
              <w:ind w:firstLine="482" w:firstLineChars="150"/>
              <w:rPr>
                <w:rFonts w:eastAsia="仿宋_GB2312"/>
                <w:b/>
                <w:sz w:val="32"/>
              </w:rPr>
            </w:pPr>
            <w:r>
              <w:rPr>
                <w:rFonts w:hint="eastAsia" w:eastAsia="仿宋_GB2312"/>
                <w:b/>
                <w:sz w:val="32"/>
              </w:rPr>
              <w:t xml:space="preserve">投标联系人：                                     </w:t>
            </w:r>
          </w:p>
          <w:p w14:paraId="7483571F">
            <w:pPr>
              <w:pStyle w:val="11"/>
              <w:spacing w:line="360" w:lineRule="auto"/>
              <w:ind w:firstLine="482" w:firstLineChars="150"/>
              <w:rPr>
                <w:rFonts w:eastAsia="仿宋_GB2312"/>
                <w:b/>
                <w:sz w:val="32"/>
              </w:rPr>
            </w:pPr>
            <w:r>
              <w:rPr>
                <w:rFonts w:hint="eastAsia" w:eastAsia="仿宋_GB2312"/>
                <w:b/>
                <w:sz w:val="32"/>
              </w:rPr>
              <w:t xml:space="preserve">手机：                   公司电话：     </w:t>
            </w:r>
          </w:p>
          <w:p w14:paraId="673C1598">
            <w:pPr>
              <w:pStyle w:val="11"/>
              <w:spacing w:line="360" w:lineRule="auto"/>
              <w:ind w:firstLine="482" w:firstLineChars="150"/>
              <w:rPr>
                <w:rFonts w:eastAsia="仿宋_GB2312"/>
                <w:b/>
                <w:sz w:val="32"/>
              </w:rPr>
            </w:pPr>
            <w:r>
              <w:rPr>
                <w:rFonts w:hint="eastAsia" w:eastAsia="仿宋_GB2312"/>
                <w:b/>
                <w:sz w:val="32"/>
              </w:rPr>
              <w:t xml:space="preserve">日期：2025年X月X日  </w:t>
            </w:r>
          </w:p>
          <w:p w14:paraId="71270E73">
            <w:pPr>
              <w:pStyle w:val="11"/>
              <w:spacing w:line="360" w:lineRule="auto"/>
              <w:ind w:firstLine="482" w:firstLineChars="150"/>
              <w:rPr>
                <w:rFonts w:eastAsia="仿宋_GB2312"/>
                <w:b/>
                <w:sz w:val="28"/>
                <w:szCs w:val="22"/>
              </w:rPr>
            </w:pPr>
            <w:r>
              <w:rPr>
                <w:rFonts w:eastAsia="仿宋_GB2312"/>
                <w:b/>
                <w:sz w:val="32"/>
              </w:rPr>
              <w:t>开标之前不得启封</w:t>
            </w:r>
          </w:p>
        </w:tc>
      </w:tr>
    </w:tbl>
    <w:p w14:paraId="2A2CB7C7">
      <w:pPr>
        <w:pStyle w:val="11"/>
        <w:adjustRightInd w:val="0"/>
        <w:snapToGrid w:val="0"/>
        <w:spacing w:line="480" w:lineRule="exact"/>
        <w:ind w:left="142"/>
      </w:pPr>
    </w:p>
    <w:p w14:paraId="43BCDAA7">
      <w:pPr>
        <w:pStyle w:val="3"/>
        <w:tabs>
          <w:tab w:val="left" w:pos="2053"/>
          <w:tab w:val="center" w:pos="4800"/>
        </w:tabs>
        <w:adjustRightInd w:val="0"/>
        <w:snapToGrid w:val="0"/>
        <w:spacing w:line="480" w:lineRule="exact"/>
        <w:ind w:left="420"/>
        <w:jc w:val="center"/>
        <w:rPr>
          <w:rFonts w:ascii="方正小标宋_GBK" w:hAnsi="Times New Roman" w:eastAsia="方正小标宋_GBK"/>
          <w:sz w:val="44"/>
          <w:szCs w:val="44"/>
        </w:rPr>
      </w:pPr>
      <w:r>
        <w:rPr>
          <w:rFonts w:hint="eastAsia" w:ascii="方正小标宋_GBK" w:hAnsi="Times New Roman" w:eastAsia="方正小标宋_GBK"/>
          <w:sz w:val="44"/>
          <w:szCs w:val="44"/>
        </w:rPr>
        <w:t>目 录</w:t>
      </w:r>
    </w:p>
    <w:p w14:paraId="1432AA95">
      <w:pPr>
        <w:pStyle w:val="43"/>
        <w:numPr>
          <w:ilvl w:val="0"/>
          <w:numId w:val="21"/>
        </w:numPr>
        <w:adjustRightInd w:val="0"/>
        <w:snapToGrid w:val="0"/>
        <w:spacing w:line="480" w:lineRule="exact"/>
        <w:ind w:firstLineChars="0"/>
        <w:rPr>
          <w:rFonts w:ascii="黑体" w:hAnsi="黑体" w:eastAsia="黑体" w:cs="宋体"/>
          <w:bCs/>
          <w:sz w:val="28"/>
          <w:szCs w:val="28"/>
        </w:rPr>
      </w:pPr>
      <w:r>
        <w:rPr>
          <w:rFonts w:hint="eastAsia" w:ascii="黑体" w:hAnsi="黑体" w:eastAsia="黑体" w:cs="宋体"/>
          <w:bCs/>
          <w:sz w:val="28"/>
          <w:szCs w:val="28"/>
        </w:rPr>
        <w:t>产品投标一览表</w:t>
      </w:r>
    </w:p>
    <w:p w14:paraId="7DA6457A">
      <w:pPr>
        <w:pStyle w:val="43"/>
        <w:numPr>
          <w:ilvl w:val="0"/>
          <w:numId w:val="0"/>
        </w:numPr>
        <w:adjustRightInd w:val="0"/>
        <w:snapToGrid w:val="0"/>
        <w:spacing w:line="480" w:lineRule="exact"/>
        <w:ind w:left="562" w:leftChars="0" w:hanging="420" w:firstLineChars="0"/>
        <w:rPr>
          <w:rFonts w:ascii="黑体" w:hAnsi="黑体" w:eastAsia="黑体" w:cs="宋体"/>
          <w:bCs/>
          <w:sz w:val="28"/>
          <w:szCs w:val="28"/>
        </w:rPr>
      </w:pPr>
      <w:r>
        <w:rPr>
          <w:rFonts w:hint="eastAsia" w:ascii="黑体" w:hAnsi="黑体" w:eastAsia="黑体" w:cs="宋体"/>
          <w:bCs/>
          <w:kern w:val="2"/>
          <w:sz w:val="28"/>
          <w:szCs w:val="28"/>
          <w:lang w:val="en-US" w:eastAsia="zh-CN" w:bidi="ar-SA"/>
        </w:rPr>
        <w:t>二、</w:t>
      </w:r>
      <w:r>
        <w:rPr>
          <w:rFonts w:ascii="黑体" w:hAnsi="黑体" w:eastAsia="黑体" w:cs="宋体"/>
          <w:bCs/>
          <w:sz w:val="28"/>
          <w:szCs w:val="28"/>
        </w:rPr>
        <w:t>自查表</w:t>
      </w:r>
    </w:p>
    <w:p w14:paraId="20BE290A">
      <w:pPr>
        <w:pStyle w:val="11"/>
        <w:numPr>
          <w:ilvl w:val="0"/>
          <w:numId w:val="0"/>
        </w:numPr>
        <w:adjustRightInd w:val="0"/>
        <w:snapToGrid w:val="0"/>
        <w:spacing w:line="480" w:lineRule="exact"/>
        <w:ind w:left="562" w:leftChars="0" w:hanging="420" w:firstLineChars="0"/>
        <w:rPr>
          <w:rFonts w:ascii="黑体" w:hAnsi="黑体" w:eastAsia="黑体"/>
          <w:snapToGrid w:val="0"/>
          <w:kern w:val="0"/>
          <w:sz w:val="28"/>
          <w:szCs w:val="28"/>
        </w:rPr>
      </w:pPr>
      <w:r>
        <w:rPr>
          <w:rFonts w:hint="eastAsia" w:ascii="黑体" w:hAnsi="黑体" w:eastAsia="黑体" w:cs="Times New Roman"/>
          <w:snapToGrid w:val="0"/>
          <w:kern w:val="0"/>
          <w:sz w:val="28"/>
          <w:szCs w:val="28"/>
          <w:lang w:val="en-US" w:eastAsia="zh-CN" w:bidi="ar-SA"/>
        </w:rPr>
        <w:t>三、</w:t>
      </w:r>
      <w:r>
        <w:rPr>
          <w:rFonts w:hint="eastAsia" w:ascii="黑体" w:hAnsi="黑体" w:eastAsia="黑体"/>
          <w:snapToGrid w:val="0"/>
          <w:kern w:val="0"/>
          <w:sz w:val="28"/>
          <w:szCs w:val="28"/>
        </w:rPr>
        <w:t>符合性资料</w:t>
      </w:r>
    </w:p>
    <w:p w14:paraId="63FCDC4D">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投标承诺函</w:t>
      </w:r>
    </w:p>
    <w:p w14:paraId="492CA08F">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签约承诺函</w:t>
      </w:r>
    </w:p>
    <w:p w14:paraId="1F4FA7B0">
      <w:pPr>
        <w:pStyle w:val="7"/>
        <w:numPr>
          <w:ilvl w:val="0"/>
          <w:numId w:val="22"/>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履约承诺函</w:t>
      </w:r>
    </w:p>
    <w:p w14:paraId="769F6315">
      <w:pPr>
        <w:pStyle w:val="7"/>
        <w:numPr>
          <w:ilvl w:val="0"/>
          <w:numId w:val="22"/>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售后服务承诺</w:t>
      </w:r>
    </w:p>
    <w:p w14:paraId="156073A2">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杜绝商业贿赂承诺书</w:t>
      </w:r>
    </w:p>
    <w:p w14:paraId="281747BF">
      <w:pPr>
        <w:pStyle w:val="7"/>
        <w:numPr>
          <w:ilvl w:val="0"/>
          <w:numId w:val="22"/>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诚信情况</w:t>
      </w:r>
    </w:p>
    <w:p w14:paraId="53258E2E">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中山大学附属第八医院医用耗材产品质量及货源保证书</w:t>
      </w:r>
    </w:p>
    <w:p w14:paraId="7A466A32">
      <w:pPr>
        <w:pStyle w:val="7"/>
        <w:numPr>
          <w:ilvl w:val="0"/>
          <w:numId w:val="22"/>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法定代表人授权委托书</w:t>
      </w:r>
    </w:p>
    <w:p w14:paraId="393BD2FB">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法定代表人证明书</w:t>
      </w:r>
    </w:p>
    <w:p w14:paraId="48933B40">
      <w:pPr>
        <w:pStyle w:val="43"/>
        <w:numPr>
          <w:ilvl w:val="0"/>
          <w:numId w:val="0"/>
        </w:numPr>
        <w:adjustRightInd w:val="0"/>
        <w:snapToGrid w:val="0"/>
        <w:spacing w:line="480" w:lineRule="exact"/>
        <w:ind w:left="562" w:leftChars="0" w:hanging="420" w:firstLineChars="0"/>
        <w:rPr>
          <w:rFonts w:ascii="黑体" w:hAnsi="黑体" w:eastAsia="黑体"/>
          <w:snapToGrid w:val="0"/>
          <w:kern w:val="0"/>
          <w:sz w:val="28"/>
          <w:szCs w:val="28"/>
        </w:rPr>
      </w:pPr>
      <w:r>
        <w:rPr>
          <w:rFonts w:hint="eastAsia" w:ascii="黑体" w:hAnsi="黑体" w:eastAsia="黑体" w:cs="Times New Roman"/>
          <w:snapToGrid w:val="0"/>
          <w:kern w:val="0"/>
          <w:sz w:val="28"/>
          <w:szCs w:val="28"/>
          <w:lang w:val="en-US" w:eastAsia="zh-CN" w:bidi="ar-SA"/>
        </w:rPr>
        <w:t>四、</w:t>
      </w:r>
      <w:r>
        <w:rPr>
          <w:rFonts w:hint="eastAsia" w:ascii="黑体" w:hAnsi="黑体" w:eastAsia="黑体"/>
          <w:snapToGrid w:val="0"/>
          <w:kern w:val="0"/>
          <w:sz w:val="28"/>
          <w:szCs w:val="28"/>
        </w:rPr>
        <w:t>商务资料</w:t>
      </w:r>
    </w:p>
    <w:p w14:paraId="5A73615C">
      <w:pPr>
        <w:numPr>
          <w:ilvl w:val="0"/>
          <w:numId w:val="23"/>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投标人情况介绍表</w:t>
      </w:r>
    </w:p>
    <w:p w14:paraId="15F03417">
      <w:pPr>
        <w:numPr>
          <w:ilvl w:val="0"/>
          <w:numId w:val="23"/>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有效业绩</w:t>
      </w:r>
    </w:p>
    <w:p w14:paraId="1D5F0B1E">
      <w:pPr>
        <w:numPr>
          <w:ilvl w:val="0"/>
          <w:numId w:val="23"/>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商务要求响应情况表</w:t>
      </w:r>
    </w:p>
    <w:p w14:paraId="759CA825">
      <w:pPr>
        <w:pStyle w:val="43"/>
        <w:numPr>
          <w:ilvl w:val="0"/>
          <w:numId w:val="0"/>
        </w:numPr>
        <w:adjustRightInd w:val="0"/>
        <w:snapToGrid w:val="0"/>
        <w:spacing w:line="480" w:lineRule="exact"/>
        <w:ind w:left="562" w:leftChars="0" w:hanging="420" w:firstLineChars="0"/>
        <w:rPr>
          <w:rFonts w:ascii="黑体" w:hAnsi="黑体" w:eastAsia="黑体"/>
          <w:snapToGrid w:val="0"/>
          <w:kern w:val="0"/>
          <w:sz w:val="28"/>
          <w:szCs w:val="28"/>
        </w:rPr>
      </w:pPr>
      <w:r>
        <w:rPr>
          <w:rFonts w:hint="eastAsia" w:ascii="黑体" w:hAnsi="黑体" w:eastAsia="黑体" w:cs="Times New Roman"/>
          <w:snapToGrid w:val="0"/>
          <w:kern w:val="0"/>
          <w:sz w:val="28"/>
          <w:szCs w:val="28"/>
          <w:lang w:val="en-US" w:eastAsia="zh-CN" w:bidi="ar-SA"/>
        </w:rPr>
        <w:t>五、</w:t>
      </w:r>
      <w:r>
        <w:rPr>
          <w:rFonts w:hint="eastAsia" w:ascii="黑体" w:hAnsi="黑体" w:eastAsia="黑体"/>
          <w:snapToGrid w:val="0"/>
          <w:kern w:val="0"/>
          <w:sz w:val="28"/>
          <w:szCs w:val="28"/>
        </w:rPr>
        <w:t>产品技术规格（含彩页）</w:t>
      </w:r>
    </w:p>
    <w:p w14:paraId="679F1B02">
      <w:pPr>
        <w:pStyle w:val="11"/>
        <w:adjustRightInd w:val="0"/>
        <w:snapToGrid w:val="0"/>
        <w:spacing w:line="480" w:lineRule="exact"/>
        <w:ind w:left="142"/>
        <w:rPr>
          <w:b/>
          <w:sz w:val="32"/>
          <w:szCs w:val="32"/>
        </w:rPr>
      </w:pPr>
      <w:r>
        <w:rPr>
          <w:b/>
          <w:bCs/>
          <w:sz w:val="28"/>
          <w:szCs w:val="28"/>
        </w:rPr>
        <w:t>注：请投标人按照以下文件的要求格式、内容，顺序制作投标文件，并请编制目录及页码，否则可能将影响对投标文件的评价。</w:t>
      </w:r>
    </w:p>
    <w:p w14:paraId="793F3934">
      <w:pPr>
        <w:pStyle w:val="43"/>
        <w:numPr>
          <w:ilvl w:val="0"/>
          <w:numId w:val="24"/>
        </w:numPr>
        <w:adjustRightInd w:val="0"/>
        <w:snapToGrid w:val="0"/>
        <w:spacing w:line="480" w:lineRule="exact"/>
        <w:ind w:firstLineChars="0"/>
        <w:sectPr>
          <w:pgSz w:w="11906" w:h="16838"/>
          <w:pgMar w:top="1701" w:right="1440" w:bottom="1701" w:left="1440" w:header="851" w:footer="992" w:gutter="0"/>
          <w:cols w:space="0" w:num="1"/>
          <w:docGrid w:linePitch="322" w:charSpace="0"/>
        </w:sectPr>
      </w:pPr>
    </w:p>
    <w:p w14:paraId="7730B4F3">
      <w:pPr>
        <w:pStyle w:val="43"/>
        <w:adjustRightInd w:val="0"/>
        <w:snapToGrid w:val="0"/>
        <w:spacing w:line="480" w:lineRule="exact"/>
        <w:ind w:left="142" w:firstLine="0" w:firstLineChars="0"/>
        <w:rPr>
          <w:rFonts w:ascii="宋体" w:hAnsi="宋体" w:eastAsia="宋体" w:cs="宋体"/>
          <w:b/>
          <w:sz w:val="24"/>
        </w:rPr>
      </w:pPr>
      <w:r>
        <w:rPr>
          <w:rFonts w:hint="eastAsia" w:ascii="黑体" w:hAnsi="黑体" w:eastAsia="黑体" w:cs="宋体"/>
          <w:bCs/>
          <w:sz w:val="28"/>
          <w:szCs w:val="28"/>
        </w:rPr>
        <w:t>一、产品投标一览表</w:t>
      </w:r>
    </w:p>
    <w:tbl>
      <w:tblPr>
        <w:tblStyle w:val="29"/>
        <w:tblpPr w:leftFromText="180" w:rightFromText="180" w:vertAnchor="text" w:horzAnchor="page" w:tblpX="547" w:tblpY="309"/>
        <w:tblOverlap w:val="never"/>
        <w:tblW w:w="5751" w:type="pct"/>
        <w:tblInd w:w="0" w:type="dxa"/>
        <w:tblLayout w:type="fixed"/>
        <w:tblCellMar>
          <w:top w:w="0" w:type="dxa"/>
          <w:left w:w="108" w:type="dxa"/>
          <w:bottom w:w="0" w:type="dxa"/>
          <w:right w:w="108" w:type="dxa"/>
        </w:tblCellMar>
      </w:tblPr>
      <w:tblGrid>
        <w:gridCol w:w="533"/>
        <w:gridCol w:w="1739"/>
        <w:gridCol w:w="693"/>
        <w:gridCol w:w="710"/>
        <w:gridCol w:w="861"/>
        <w:gridCol w:w="741"/>
        <w:gridCol w:w="848"/>
        <w:gridCol w:w="861"/>
        <w:gridCol w:w="710"/>
        <w:gridCol w:w="716"/>
        <w:gridCol w:w="861"/>
        <w:gridCol w:w="999"/>
        <w:gridCol w:w="716"/>
        <w:gridCol w:w="864"/>
        <w:gridCol w:w="820"/>
        <w:gridCol w:w="656"/>
        <w:gridCol w:w="1065"/>
        <w:gridCol w:w="1310"/>
      </w:tblGrid>
      <w:tr w14:paraId="5D62E3E8">
        <w:tblPrEx>
          <w:tblCellMar>
            <w:top w:w="0" w:type="dxa"/>
            <w:left w:w="108" w:type="dxa"/>
            <w:bottom w:w="0" w:type="dxa"/>
            <w:right w:w="108" w:type="dxa"/>
          </w:tblCellMar>
        </w:tblPrEx>
        <w:trPr>
          <w:trHeight w:val="933" w:hRule="atLeast"/>
        </w:trPr>
        <w:tc>
          <w:tcPr>
            <w:tcW w:w="5000" w:type="pct"/>
            <w:gridSpan w:val="18"/>
            <w:tcBorders>
              <w:top w:val="single" w:color="auto" w:sz="4" w:space="0"/>
              <w:left w:val="single" w:color="auto" w:sz="4" w:space="0"/>
              <w:bottom w:val="single" w:color="auto" w:sz="4" w:space="0"/>
              <w:right w:val="single" w:color="auto" w:sz="4" w:space="0"/>
            </w:tcBorders>
            <w:shd w:val="clear" w:color="auto" w:fill="auto"/>
            <w:noWrap/>
            <w:vAlign w:val="center"/>
          </w:tcPr>
          <w:p w14:paraId="3E4D1081">
            <w:pPr>
              <w:widowControl/>
              <w:jc w:val="center"/>
              <w:rPr>
                <w:b/>
                <w:sz w:val="28"/>
                <w:szCs w:val="28"/>
              </w:rPr>
            </w:pPr>
            <w:r>
              <w:rPr>
                <w:rFonts w:hint="eastAsia" w:ascii="宋体" w:hAnsi="宋体" w:eastAsia="宋体" w:cs="宋体"/>
                <w:b/>
                <w:bCs/>
                <w:kern w:val="0"/>
                <w:sz w:val="28"/>
                <w:szCs w:val="28"/>
              </w:rPr>
              <w:t>项目名称</w:t>
            </w:r>
            <w:r>
              <w:rPr>
                <w:rFonts w:hint="eastAsia"/>
                <w:b/>
                <w:sz w:val="28"/>
                <w:szCs w:val="28"/>
              </w:rPr>
              <w:t>及采购编号：</w:t>
            </w:r>
          </w:p>
          <w:p w14:paraId="498E9908">
            <w:pPr>
              <w:widowControl/>
              <w:jc w:val="center"/>
              <w:rPr>
                <w:rFonts w:ascii="宋体" w:hAnsi="宋体" w:eastAsia="宋体" w:cs="宋体"/>
                <w:b/>
                <w:sz w:val="24"/>
              </w:rPr>
            </w:pPr>
            <w:r>
              <w:rPr>
                <w:rFonts w:ascii="宋体" w:hAnsi="宋体" w:eastAsia="宋体" w:cs="宋体"/>
                <w:b/>
                <w:sz w:val="24"/>
              </w:rPr>
              <w:t>产品投标一览表【</w:t>
            </w:r>
            <w:r>
              <w:rPr>
                <w:rFonts w:ascii="宋体" w:hAnsi="宋体" w:eastAsia="宋体" w:cs="宋体"/>
                <w:b/>
                <w:sz w:val="24"/>
                <w:highlight w:val="yellow"/>
              </w:rPr>
              <w:t>必须与</w:t>
            </w:r>
            <w:r>
              <w:rPr>
                <w:rFonts w:hint="eastAsia" w:ascii="宋体" w:hAnsi="宋体" w:eastAsia="宋体" w:cs="宋体"/>
                <w:b/>
                <w:sz w:val="24"/>
                <w:highlight w:val="yellow"/>
              </w:rPr>
              <w:t>资格审查表</w:t>
            </w:r>
            <w:r>
              <w:rPr>
                <w:rFonts w:ascii="宋体" w:hAnsi="宋体" w:eastAsia="宋体" w:cs="宋体"/>
                <w:b/>
                <w:sz w:val="24"/>
                <w:highlight w:val="yellow"/>
              </w:rPr>
              <w:t>一致</w:t>
            </w:r>
            <w:r>
              <w:rPr>
                <w:rFonts w:ascii="宋体" w:hAnsi="宋体" w:eastAsia="宋体" w:cs="宋体"/>
                <w:b/>
                <w:sz w:val="24"/>
              </w:rPr>
              <w:t>，否则视为没有通过资格预审，</w:t>
            </w:r>
            <w:r>
              <w:rPr>
                <w:rFonts w:hint="eastAsia" w:ascii="宋体" w:hAnsi="宋体" w:eastAsia="宋体" w:cs="宋体"/>
                <w:b/>
                <w:sz w:val="24"/>
              </w:rPr>
              <w:t>无权对该品规进行最终报价</w:t>
            </w:r>
            <w:r>
              <w:rPr>
                <w:rFonts w:ascii="宋体" w:hAnsi="宋体" w:eastAsia="宋体" w:cs="宋体"/>
                <w:b/>
                <w:sz w:val="24"/>
              </w:rPr>
              <w:t>】</w:t>
            </w:r>
          </w:p>
        </w:tc>
      </w:tr>
      <w:tr w14:paraId="2536C339">
        <w:tblPrEx>
          <w:tblCellMar>
            <w:top w:w="0" w:type="dxa"/>
            <w:left w:w="108" w:type="dxa"/>
            <w:bottom w:w="0" w:type="dxa"/>
            <w:right w:w="108" w:type="dxa"/>
          </w:tblCellMar>
        </w:tblPrEx>
        <w:trPr>
          <w:trHeight w:val="933" w:hRule="atLeast"/>
        </w:trPr>
        <w:tc>
          <w:tcPr>
            <w:tcW w:w="170"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2332F7B4">
            <w:pPr>
              <w:widowControl/>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序号</w:t>
            </w:r>
          </w:p>
        </w:tc>
        <w:tc>
          <w:tcPr>
            <w:tcW w:w="1511" w:type="pct"/>
            <w:gridSpan w:val="5"/>
            <w:tcBorders>
              <w:top w:val="single" w:color="auto" w:sz="4" w:space="0"/>
              <w:left w:val="single" w:color="auto" w:sz="4" w:space="0"/>
              <w:bottom w:val="single" w:color="auto" w:sz="4" w:space="0"/>
              <w:right w:val="single" w:color="auto" w:sz="4" w:space="0"/>
            </w:tcBorders>
            <w:shd w:val="clear" w:color="auto" w:fill="auto"/>
            <w:vAlign w:val="center"/>
          </w:tcPr>
          <w:p w14:paraId="4E252EA7">
            <w:pPr>
              <w:widowControl/>
              <w:jc w:val="center"/>
              <w:rPr>
                <w:rFonts w:ascii="宋体" w:hAnsi="宋体" w:eastAsia="宋体" w:cs="宋体"/>
                <w:b/>
                <w:bCs/>
                <w:kern w:val="0"/>
                <w:sz w:val="20"/>
                <w:szCs w:val="20"/>
              </w:rPr>
            </w:pPr>
            <w:r>
              <w:rPr>
                <w:rFonts w:ascii="宋体" w:hAnsi="宋体" w:eastAsia="宋体" w:cs="宋体"/>
                <w:b/>
                <w:bCs/>
                <w:kern w:val="0"/>
                <w:sz w:val="20"/>
                <w:szCs w:val="20"/>
              </w:rPr>
              <w:t>药监局注册证信息</w:t>
            </w:r>
          </w:p>
          <w:p w14:paraId="6F4B5D92">
            <w:pPr>
              <w:widowControl/>
              <w:jc w:val="center"/>
              <w:rPr>
                <w:rFonts w:ascii="宋体" w:hAnsi="宋体" w:eastAsia="宋体" w:cs="宋体"/>
                <w:b/>
                <w:bCs/>
                <w:kern w:val="0"/>
                <w:sz w:val="20"/>
                <w:szCs w:val="20"/>
              </w:rPr>
            </w:pPr>
            <w:r>
              <w:rPr>
                <w:rFonts w:ascii="宋体" w:hAnsi="宋体" w:eastAsia="宋体" w:cs="宋体"/>
                <w:b/>
                <w:bCs/>
                <w:kern w:val="0"/>
                <w:sz w:val="20"/>
                <w:szCs w:val="20"/>
              </w:rPr>
              <w:t>【填报内容必须与药品监督管理局印发的注册证上所有内容一模一样】</w:t>
            </w:r>
          </w:p>
        </w:tc>
        <w:tc>
          <w:tcPr>
            <w:tcW w:w="270" w:type="pct"/>
            <w:vMerge w:val="restart"/>
            <w:tcBorders>
              <w:top w:val="single" w:color="auto" w:sz="4" w:space="0"/>
              <w:left w:val="single" w:color="auto" w:sz="4" w:space="0"/>
              <w:right w:val="single" w:color="auto" w:sz="4" w:space="0"/>
            </w:tcBorders>
            <w:shd w:val="clear" w:color="auto" w:fill="auto"/>
            <w:vAlign w:val="center"/>
          </w:tcPr>
          <w:p w14:paraId="28B8F504">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深圳阳光平台参考限价</w:t>
            </w:r>
          </w:p>
        </w:tc>
        <w:tc>
          <w:tcPr>
            <w:tcW w:w="274" w:type="pct"/>
            <w:vMerge w:val="restart"/>
            <w:tcBorders>
              <w:top w:val="single" w:color="auto" w:sz="4" w:space="0"/>
              <w:left w:val="single" w:color="auto" w:sz="4" w:space="0"/>
              <w:right w:val="single" w:color="auto" w:sz="4" w:space="0"/>
            </w:tcBorders>
            <w:shd w:val="clear" w:color="auto" w:fill="auto"/>
            <w:vAlign w:val="center"/>
          </w:tcPr>
          <w:p w14:paraId="51404DC6">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深圳阳光平台产品代码</w:t>
            </w:r>
          </w:p>
        </w:tc>
        <w:tc>
          <w:tcPr>
            <w:tcW w:w="226" w:type="pct"/>
            <w:vMerge w:val="restart"/>
            <w:tcBorders>
              <w:top w:val="single" w:color="auto" w:sz="4" w:space="0"/>
              <w:left w:val="single" w:color="auto" w:sz="4" w:space="0"/>
              <w:right w:val="single" w:color="auto" w:sz="4" w:space="0"/>
            </w:tcBorders>
            <w:shd w:val="clear" w:color="auto" w:fill="auto"/>
            <w:vAlign w:val="center"/>
          </w:tcPr>
          <w:p w14:paraId="6EE1E4E7">
            <w:pPr>
              <w:widowControl/>
              <w:jc w:val="center"/>
              <w:rPr>
                <w:rFonts w:ascii="宋体" w:hAnsi="宋体" w:eastAsia="宋体" w:cs="宋体"/>
                <w:b/>
                <w:bCs/>
                <w:kern w:val="0"/>
                <w:sz w:val="20"/>
                <w:szCs w:val="20"/>
              </w:rPr>
            </w:pPr>
            <w:r>
              <w:rPr>
                <w:rFonts w:ascii="宋体" w:hAnsi="宋体" w:eastAsia="宋体" w:cs="宋体"/>
                <w:b/>
                <w:bCs/>
                <w:kern w:val="0"/>
                <w:sz w:val="20"/>
                <w:szCs w:val="20"/>
              </w:rPr>
              <w:t>包装规格</w:t>
            </w:r>
          </w:p>
        </w:tc>
        <w:tc>
          <w:tcPr>
            <w:tcW w:w="1584" w:type="pct"/>
            <w:gridSpan w:val="6"/>
            <w:tcBorders>
              <w:top w:val="single" w:color="auto" w:sz="4" w:space="0"/>
              <w:left w:val="nil"/>
              <w:bottom w:val="single" w:color="auto" w:sz="4" w:space="0"/>
              <w:right w:val="single" w:color="auto" w:sz="4" w:space="0"/>
            </w:tcBorders>
            <w:shd w:val="clear" w:color="auto" w:fill="auto"/>
            <w:noWrap/>
            <w:vAlign w:val="center"/>
          </w:tcPr>
          <w:p w14:paraId="2EA0132F">
            <w:pPr>
              <w:widowControl/>
              <w:jc w:val="center"/>
              <w:rPr>
                <w:rFonts w:ascii="宋体" w:hAnsi="宋体" w:eastAsia="宋体" w:cs="宋体"/>
                <w:bCs/>
                <w:kern w:val="0"/>
                <w:sz w:val="20"/>
                <w:szCs w:val="20"/>
              </w:rPr>
            </w:pPr>
            <w:r>
              <w:rPr>
                <w:rFonts w:hint="eastAsia" w:ascii="宋体" w:hAnsi="宋体" w:eastAsia="宋体" w:cs="宋体"/>
                <w:bCs/>
                <w:kern w:val="0"/>
                <w:sz w:val="20"/>
                <w:szCs w:val="20"/>
              </w:rPr>
              <w:t>三级医院近一年内使用价格（元）</w:t>
            </w:r>
          </w:p>
        </w:tc>
        <w:tc>
          <w:tcPr>
            <w:tcW w:w="209" w:type="pct"/>
            <w:vMerge w:val="restart"/>
            <w:tcBorders>
              <w:top w:val="single" w:color="auto" w:sz="4" w:space="0"/>
              <w:left w:val="single" w:color="auto" w:sz="4" w:space="0"/>
              <w:right w:val="single" w:color="auto" w:sz="4" w:space="0"/>
            </w:tcBorders>
            <w:shd w:val="clear" w:color="auto" w:fill="auto"/>
            <w:noWrap/>
            <w:vAlign w:val="center"/>
          </w:tcPr>
          <w:p w14:paraId="1FBD5944">
            <w:pPr>
              <w:widowControl/>
              <w:jc w:val="center"/>
              <w:rPr>
                <w:rFonts w:ascii="宋体" w:hAnsi="宋体" w:eastAsia="宋体" w:cs="宋体"/>
                <w:b/>
                <w:bCs/>
                <w:color w:val="000000"/>
                <w:kern w:val="0"/>
                <w:sz w:val="22"/>
                <w:szCs w:val="22"/>
              </w:rPr>
            </w:pPr>
            <w:r>
              <w:rPr>
                <w:rFonts w:hint="eastAsia" w:ascii="宋体" w:hAnsi="宋体" w:eastAsia="宋体" w:cs="宋体"/>
                <w:b/>
                <w:bCs/>
                <w:kern w:val="0"/>
                <w:sz w:val="20"/>
                <w:szCs w:val="20"/>
              </w:rPr>
              <w:t>最小计量单位</w:t>
            </w:r>
          </w:p>
        </w:tc>
        <w:tc>
          <w:tcPr>
            <w:tcW w:w="339" w:type="pct"/>
            <w:vMerge w:val="restart"/>
            <w:tcBorders>
              <w:top w:val="single" w:color="auto" w:sz="4" w:space="0"/>
              <w:left w:val="single" w:color="auto" w:sz="4" w:space="0"/>
              <w:right w:val="single" w:color="auto" w:sz="4" w:space="0"/>
            </w:tcBorders>
            <w:shd w:val="clear" w:color="auto" w:fill="auto"/>
            <w:vAlign w:val="center"/>
          </w:tcPr>
          <w:p w14:paraId="58BF5282">
            <w:pPr>
              <w:widowControl/>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最小计量单位初次报价</w:t>
            </w:r>
          </w:p>
        </w:tc>
        <w:tc>
          <w:tcPr>
            <w:tcW w:w="413" w:type="pct"/>
            <w:vMerge w:val="restart"/>
            <w:tcBorders>
              <w:top w:val="single" w:color="auto" w:sz="4" w:space="0"/>
              <w:left w:val="single" w:color="auto" w:sz="4" w:space="0"/>
              <w:right w:val="single" w:color="auto" w:sz="4" w:space="0"/>
            </w:tcBorders>
            <w:shd w:val="clear" w:color="auto" w:fill="auto"/>
            <w:noWrap/>
            <w:vAlign w:val="center"/>
          </w:tcPr>
          <w:p w14:paraId="5DD44793">
            <w:pPr>
              <w:widowControl/>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原在院价格</w:t>
            </w:r>
          </w:p>
          <w:p w14:paraId="38FB3909">
            <w:pPr>
              <w:widowControl/>
              <w:jc w:val="center"/>
              <w:rPr>
                <w:rFonts w:ascii="宋体" w:hAnsi="宋体" w:eastAsia="宋体" w:cs="宋体"/>
                <w:b/>
                <w:bCs/>
                <w:color w:val="000000"/>
                <w:kern w:val="0"/>
                <w:sz w:val="22"/>
                <w:szCs w:val="22"/>
              </w:rPr>
            </w:pPr>
            <w:r>
              <w:rPr>
                <w:rFonts w:ascii="宋体" w:hAnsi="宋体" w:eastAsia="宋体" w:cs="宋体"/>
                <w:b/>
                <w:bCs/>
                <w:color w:val="000000"/>
                <w:kern w:val="0"/>
                <w:sz w:val="22"/>
                <w:szCs w:val="22"/>
              </w:rPr>
              <w:t>（如有）</w:t>
            </w:r>
          </w:p>
        </w:tc>
      </w:tr>
      <w:tr w14:paraId="70E6E3E2">
        <w:tblPrEx>
          <w:tblCellMar>
            <w:top w:w="0" w:type="dxa"/>
            <w:left w:w="108" w:type="dxa"/>
            <w:bottom w:w="0" w:type="dxa"/>
            <w:right w:w="108" w:type="dxa"/>
          </w:tblCellMar>
        </w:tblPrEx>
        <w:trPr>
          <w:trHeight w:val="2361" w:hRule="atLeast"/>
        </w:trPr>
        <w:tc>
          <w:tcPr>
            <w:tcW w:w="170" w:type="pct"/>
            <w:vMerge w:val="continue"/>
            <w:tcBorders>
              <w:top w:val="single" w:color="auto" w:sz="4" w:space="0"/>
              <w:left w:val="single" w:color="auto" w:sz="4" w:space="0"/>
              <w:bottom w:val="single" w:color="auto" w:sz="4" w:space="0"/>
              <w:right w:val="single" w:color="auto" w:sz="4" w:space="0"/>
            </w:tcBorders>
            <w:vAlign w:val="center"/>
          </w:tcPr>
          <w:p w14:paraId="722B2A01">
            <w:pPr>
              <w:widowControl/>
              <w:jc w:val="left"/>
              <w:rPr>
                <w:rFonts w:ascii="宋体" w:hAnsi="宋体" w:eastAsia="宋体" w:cs="宋体"/>
                <w:color w:val="000000"/>
                <w:kern w:val="0"/>
                <w:sz w:val="22"/>
                <w:szCs w:val="22"/>
              </w:rPr>
            </w:pPr>
          </w:p>
        </w:tc>
        <w:tc>
          <w:tcPr>
            <w:tcW w:w="554" w:type="pct"/>
            <w:tcBorders>
              <w:top w:val="single" w:color="auto" w:sz="4" w:space="0"/>
              <w:left w:val="single" w:color="auto" w:sz="4" w:space="0"/>
              <w:bottom w:val="single" w:color="auto" w:sz="4" w:space="0"/>
              <w:right w:val="single" w:color="auto" w:sz="4" w:space="0"/>
            </w:tcBorders>
            <w:shd w:val="clear" w:color="auto" w:fill="auto"/>
            <w:vAlign w:val="center"/>
          </w:tcPr>
          <w:p w14:paraId="4638EFA2">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注册证名称</w:t>
            </w:r>
          </w:p>
          <w:p w14:paraId="557D3F77">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（非医疗器械填彩页或说明书名称）</w:t>
            </w:r>
          </w:p>
        </w:tc>
        <w:tc>
          <w:tcPr>
            <w:tcW w:w="221" w:type="pct"/>
            <w:tcBorders>
              <w:top w:val="single" w:color="auto" w:sz="4" w:space="0"/>
              <w:left w:val="single" w:color="auto" w:sz="4" w:space="0"/>
              <w:bottom w:val="single" w:color="000000" w:sz="4" w:space="0"/>
              <w:right w:val="single" w:color="auto" w:sz="4" w:space="0"/>
            </w:tcBorders>
            <w:shd w:val="clear" w:color="auto" w:fill="auto"/>
            <w:vAlign w:val="center"/>
          </w:tcPr>
          <w:p w14:paraId="4AC52AEF">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注册证上的型号</w:t>
            </w:r>
          </w:p>
        </w:tc>
        <w:tc>
          <w:tcPr>
            <w:tcW w:w="226" w:type="pct"/>
            <w:tcBorders>
              <w:top w:val="single" w:color="auto" w:sz="4" w:space="0"/>
              <w:left w:val="single" w:color="auto" w:sz="4" w:space="0"/>
              <w:bottom w:val="single" w:color="auto" w:sz="4" w:space="0"/>
              <w:right w:val="single" w:color="auto" w:sz="4" w:space="0"/>
            </w:tcBorders>
            <w:shd w:val="clear" w:color="auto" w:fill="auto"/>
            <w:vAlign w:val="center"/>
          </w:tcPr>
          <w:p w14:paraId="0B92D522">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注册证上的规格</w:t>
            </w:r>
          </w:p>
        </w:tc>
        <w:tc>
          <w:tcPr>
            <w:tcW w:w="274" w:type="pct"/>
            <w:tcBorders>
              <w:top w:val="single" w:color="auto" w:sz="4" w:space="0"/>
              <w:left w:val="single" w:color="auto" w:sz="4" w:space="0"/>
              <w:bottom w:val="single" w:color="000000" w:sz="4" w:space="0"/>
              <w:right w:val="single" w:color="auto" w:sz="4" w:space="0"/>
            </w:tcBorders>
            <w:shd w:val="clear" w:color="auto" w:fill="auto"/>
            <w:vAlign w:val="center"/>
          </w:tcPr>
          <w:p w14:paraId="4F6F32F2">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注册人名称（生产厂家）</w:t>
            </w:r>
          </w:p>
        </w:tc>
        <w:tc>
          <w:tcPr>
            <w:tcW w:w="233" w:type="pct"/>
            <w:tcBorders>
              <w:top w:val="single" w:color="auto" w:sz="4" w:space="0"/>
              <w:left w:val="single" w:color="auto" w:sz="4" w:space="0"/>
              <w:bottom w:val="single" w:color="000000" w:sz="4" w:space="0"/>
              <w:right w:val="single" w:color="auto" w:sz="4" w:space="0"/>
            </w:tcBorders>
            <w:shd w:val="clear" w:color="auto" w:fill="auto"/>
            <w:vAlign w:val="center"/>
          </w:tcPr>
          <w:p w14:paraId="1B623E10">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注册证号</w:t>
            </w:r>
          </w:p>
        </w:tc>
        <w:tc>
          <w:tcPr>
            <w:tcW w:w="270" w:type="pct"/>
            <w:vMerge w:val="continue"/>
            <w:tcBorders>
              <w:left w:val="single" w:color="auto" w:sz="4" w:space="0"/>
              <w:bottom w:val="single" w:color="000000" w:sz="4" w:space="0"/>
              <w:right w:val="single" w:color="auto" w:sz="4" w:space="0"/>
            </w:tcBorders>
            <w:vAlign w:val="center"/>
          </w:tcPr>
          <w:p w14:paraId="79A6CF64">
            <w:pPr>
              <w:widowControl/>
              <w:jc w:val="left"/>
              <w:rPr>
                <w:rFonts w:ascii="宋体" w:hAnsi="宋体" w:eastAsia="宋体" w:cs="宋体"/>
                <w:b/>
                <w:bCs/>
                <w:kern w:val="0"/>
                <w:sz w:val="20"/>
                <w:szCs w:val="20"/>
              </w:rPr>
            </w:pPr>
          </w:p>
        </w:tc>
        <w:tc>
          <w:tcPr>
            <w:tcW w:w="274" w:type="pct"/>
            <w:vMerge w:val="continue"/>
            <w:tcBorders>
              <w:left w:val="single" w:color="auto" w:sz="4" w:space="0"/>
              <w:bottom w:val="single" w:color="000000" w:sz="4" w:space="0"/>
              <w:right w:val="single" w:color="auto" w:sz="4" w:space="0"/>
            </w:tcBorders>
            <w:vAlign w:val="center"/>
          </w:tcPr>
          <w:p w14:paraId="15F906F1">
            <w:pPr>
              <w:widowControl/>
              <w:jc w:val="left"/>
              <w:rPr>
                <w:rFonts w:ascii="宋体" w:hAnsi="宋体" w:eastAsia="宋体" w:cs="宋体"/>
                <w:b/>
                <w:bCs/>
                <w:kern w:val="0"/>
                <w:sz w:val="20"/>
                <w:szCs w:val="20"/>
              </w:rPr>
            </w:pPr>
          </w:p>
        </w:tc>
        <w:tc>
          <w:tcPr>
            <w:tcW w:w="226" w:type="pct"/>
            <w:vMerge w:val="continue"/>
            <w:tcBorders>
              <w:left w:val="single" w:color="auto" w:sz="4" w:space="0"/>
              <w:bottom w:val="single" w:color="000000" w:sz="4" w:space="0"/>
              <w:right w:val="single" w:color="auto" w:sz="4" w:space="0"/>
            </w:tcBorders>
            <w:vAlign w:val="center"/>
          </w:tcPr>
          <w:p w14:paraId="0402C7D0">
            <w:pPr>
              <w:widowControl/>
              <w:jc w:val="left"/>
              <w:rPr>
                <w:rFonts w:ascii="宋体" w:hAnsi="宋体" w:eastAsia="宋体" w:cs="宋体"/>
                <w:b/>
                <w:bCs/>
                <w:kern w:val="0"/>
                <w:sz w:val="20"/>
                <w:szCs w:val="20"/>
              </w:rPr>
            </w:pPr>
          </w:p>
        </w:tc>
        <w:tc>
          <w:tcPr>
            <w:tcW w:w="228" w:type="pct"/>
            <w:tcBorders>
              <w:top w:val="nil"/>
              <w:left w:val="nil"/>
              <w:bottom w:val="single" w:color="auto" w:sz="4" w:space="0"/>
              <w:right w:val="single" w:color="auto" w:sz="4" w:space="0"/>
            </w:tcBorders>
            <w:shd w:val="clear" w:color="auto" w:fill="auto"/>
            <w:vAlign w:val="center"/>
          </w:tcPr>
          <w:p w14:paraId="49C131C8">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1医院名称</w:t>
            </w:r>
          </w:p>
        </w:tc>
        <w:tc>
          <w:tcPr>
            <w:tcW w:w="274" w:type="pct"/>
            <w:tcBorders>
              <w:top w:val="nil"/>
              <w:left w:val="nil"/>
              <w:bottom w:val="single" w:color="auto" w:sz="4" w:space="0"/>
              <w:right w:val="single" w:color="auto" w:sz="4" w:space="0"/>
            </w:tcBorders>
            <w:shd w:val="clear" w:color="auto" w:fill="auto"/>
            <w:vAlign w:val="center"/>
          </w:tcPr>
          <w:p w14:paraId="4C43478F">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318" w:type="pct"/>
            <w:tcBorders>
              <w:top w:val="nil"/>
              <w:left w:val="nil"/>
              <w:bottom w:val="single" w:color="auto" w:sz="4" w:space="0"/>
              <w:right w:val="single" w:color="auto" w:sz="4" w:space="0"/>
            </w:tcBorders>
            <w:shd w:val="clear" w:color="auto" w:fill="auto"/>
            <w:vAlign w:val="center"/>
          </w:tcPr>
          <w:p w14:paraId="66FA665E">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2医院名称</w:t>
            </w:r>
          </w:p>
        </w:tc>
        <w:tc>
          <w:tcPr>
            <w:tcW w:w="228" w:type="pct"/>
            <w:tcBorders>
              <w:top w:val="nil"/>
              <w:left w:val="nil"/>
              <w:bottom w:val="single" w:color="auto" w:sz="4" w:space="0"/>
              <w:right w:val="single" w:color="auto" w:sz="4" w:space="0"/>
            </w:tcBorders>
            <w:shd w:val="clear" w:color="auto" w:fill="auto"/>
            <w:vAlign w:val="center"/>
          </w:tcPr>
          <w:p w14:paraId="0D28947C">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275" w:type="pct"/>
            <w:tcBorders>
              <w:top w:val="nil"/>
              <w:left w:val="nil"/>
              <w:bottom w:val="single" w:color="auto" w:sz="4" w:space="0"/>
              <w:right w:val="single" w:color="auto" w:sz="4" w:space="0"/>
            </w:tcBorders>
            <w:shd w:val="clear" w:color="auto" w:fill="auto"/>
            <w:vAlign w:val="center"/>
          </w:tcPr>
          <w:p w14:paraId="7560C529">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3医院名称</w:t>
            </w:r>
          </w:p>
        </w:tc>
        <w:tc>
          <w:tcPr>
            <w:tcW w:w="259" w:type="pct"/>
            <w:tcBorders>
              <w:top w:val="nil"/>
              <w:left w:val="nil"/>
              <w:bottom w:val="single" w:color="auto" w:sz="4" w:space="0"/>
              <w:right w:val="single" w:color="auto" w:sz="4" w:space="0"/>
            </w:tcBorders>
            <w:shd w:val="clear" w:color="auto" w:fill="auto"/>
            <w:vAlign w:val="center"/>
          </w:tcPr>
          <w:p w14:paraId="2CEA7862">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209" w:type="pct"/>
            <w:vMerge w:val="continue"/>
            <w:tcBorders>
              <w:left w:val="single" w:color="auto" w:sz="4" w:space="0"/>
              <w:bottom w:val="single" w:color="000000" w:sz="4" w:space="0"/>
              <w:right w:val="single" w:color="auto" w:sz="4" w:space="0"/>
            </w:tcBorders>
            <w:vAlign w:val="center"/>
          </w:tcPr>
          <w:p w14:paraId="454ACD8C">
            <w:pPr>
              <w:widowControl/>
              <w:jc w:val="left"/>
              <w:rPr>
                <w:rFonts w:ascii="宋体" w:hAnsi="宋体" w:eastAsia="宋体" w:cs="宋体"/>
                <w:color w:val="000000"/>
                <w:kern w:val="0"/>
                <w:sz w:val="22"/>
                <w:szCs w:val="22"/>
              </w:rPr>
            </w:pPr>
          </w:p>
        </w:tc>
        <w:tc>
          <w:tcPr>
            <w:tcW w:w="339" w:type="pct"/>
            <w:vMerge w:val="continue"/>
            <w:tcBorders>
              <w:left w:val="single" w:color="auto" w:sz="4" w:space="0"/>
              <w:bottom w:val="single" w:color="000000" w:sz="4" w:space="0"/>
              <w:right w:val="single" w:color="auto" w:sz="4" w:space="0"/>
            </w:tcBorders>
            <w:vAlign w:val="center"/>
          </w:tcPr>
          <w:p w14:paraId="286DA145">
            <w:pPr>
              <w:widowControl/>
              <w:jc w:val="left"/>
              <w:rPr>
                <w:rFonts w:ascii="宋体" w:hAnsi="宋体" w:eastAsia="宋体" w:cs="宋体"/>
                <w:color w:val="000000"/>
                <w:kern w:val="0"/>
                <w:sz w:val="22"/>
                <w:szCs w:val="22"/>
              </w:rPr>
            </w:pPr>
          </w:p>
        </w:tc>
        <w:tc>
          <w:tcPr>
            <w:tcW w:w="413" w:type="pct"/>
            <w:vMerge w:val="continue"/>
            <w:tcBorders>
              <w:left w:val="single" w:color="auto" w:sz="4" w:space="0"/>
              <w:bottom w:val="single" w:color="000000" w:sz="4" w:space="0"/>
              <w:right w:val="single" w:color="auto" w:sz="4" w:space="0"/>
            </w:tcBorders>
            <w:vAlign w:val="center"/>
          </w:tcPr>
          <w:p w14:paraId="46607212">
            <w:pPr>
              <w:widowControl/>
              <w:jc w:val="left"/>
              <w:rPr>
                <w:rFonts w:ascii="宋体" w:hAnsi="宋体" w:eastAsia="宋体" w:cs="宋体"/>
                <w:color w:val="000000"/>
                <w:kern w:val="0"/>
                <w:sz w:val="22"/>
                <w:szCs w:val="22"/>
              </w:rPr>
            </w:pPr>
          </w:p>
        </w:tc>
      </w:tr>
      <w:tr w14:paraId="6D149CC3">
        <w:tblPrEx>
          <w:tblCellMar>
            <w:top w:w="0" w:type="dxa"/>
            <w:left w:w="108" w:type="dxa"/>
            <w:bottom w:w="0" w:type="dxa"/>
            <w:right w:w="108" w:type="dxa"/>
          </w:tblCellMar>
        </w:tblPrEx>
        <w:trPr>
          <w:trHeight w:val="602" w:hRule="atLeast"/>
        </w:trPr>
        <w:tc>
          <w:tcPr>
            <w:tcW w:w="170" w:type="pct"/>
            <w:tcBorders>
              <w:top w:val="nil"/>
              <w:left w:val="single" w:color="auto" w:sz="4" w:space="0"/>
              <w:bottom w:val="single" w:color="auto" w:sz="4" w:space="0"/>
              <w:right w:val="single" w:color="auto" w:sz="4" w:space="0"/>
            </w:tcBorders>
            <w:shd w:val="clear" w:color="auto" w:fill="auto"/>
            <w:vAlign w:val="center"/>
          </w:tcPr>
          <w:p w14:paraId="0A6995E8">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w:t>
            </w:r>
          </w:p>
        </w:tc>
        <w:tc>
          <w:tcPr>
            <w:tcW w:w="554" w:type="pct"/>
            <w:tcBorders>
              <w:top w:val="single" w:color="auto" w:sz="4" w:space="0"/>
              <w:left w:val="nil"/>
              <w:bottom w:val="single" w:color="auto" w:sz="4" w:space="0"/>
              <w:right w:val="single" w:color="auto" w:sz="4" w:space="0"/>
            </w:tcBorders>
            <w:shd w:val="clear" w:color="000000" w:fill="FFFFFF"/>
            <w:vAlign w:val="center"/>
          </w:tcPr>
          <w:p w14:paraId="7D743C3C">
            <w:pPr>
              <w:widowControl/>
              <w:rPr>
                <w:rFonts w:ascii="宋体" w:hAnsi="宋体" w:eastAsia="宋体" w:cs="宋体"/>
                <w:color w:val="FF0000"/>
                <w:kern w:val="0"/>
                <w:sz w:val="20"/>
                <w:szCs w:val="20"/>
              </w:rPr>
            </w:pPr>
          </w:p>
        </w:tc>
        <w:tc>
          <w:tcPr>
            <w:tcW w:w="221" w:type="pct"/>
            <w:tcBorders>
              <w:top w:val="nil"/>
              <w:left w:val="nil"/>
              <w:bottom w:val="single" w:color="auto" w:sz="4" w:space="0"/>
              <w:right w:val="single" w:color="auto" w:sz="4" w:space="0"/>
            </w:tcBorders>
            <w:shd w:val="clear" w:color="000000" w:fill="FFFFFF"/>
            <w:vAlign w:val="center"/>
          </w:tcPr>
          <w:p w14:paraId="27E0D049">
            <w:pPr>
              <w:widowControl/>
              <w:rPr>
                <w:rFonts w:ascii="宋体" w:hAnsi="宋体" w:eastAsia="宋体" w:cs="宋体"/>
                <w:color w:val="FF0000"/>
                <w:kern w:val="0"/>
                <w:sz w:val="20"/>
                <w:szCs w:val="20"/>
              </w:rPr>
            </w:pPr>
          </w:p>
        </w:tc>
        <w:tc>
          <w:tcPr>
            <w:tcW w:w="226" w:type="pct"/>
            <w:tcBorders>
              <w:top w:val="nil"/>
              <w:left w:val="nil"/>
              <w:bottom w:val="single" w:color="auto" w:sz="4" w:space="0"/>
              <w:right w:val="single" w:color="auto" w:sz="4" w:space="0"/>
            </w:tcBorders>
            <w:shd w:val="clear" w:color="auto" w:fill="auto"/>
            <w:vAlign w:val="center"/>
          </w:tcPr>
          <w:p w14:paraId="2F244F06">
            <w:pPr>
              <w:widowControl/>
              <w:rPr>
                <w:rFonts w:ascii="宋体" w:hAnsi="宋体" w:eastAsia="宋体" w:cs="宋体"/>
                <w:color w:val="FF0000"/>
                <w:kern w:val="0"/>
                <w:sz w:val="20"/>
                <w:szCs w:val="20"/>
              </w:rPr>
            </w:pPr>
          </w:p>
        </w:tc>
        <w:tc>
          <w:tcPr>
            <w:tcW w:w="274" w:type="pct"/>
            <w:tcBorders>
              <w:top w:val="nil"/>
              <w:left w:val="nil"/>
              <w:bottom w:val="single" w:color="auto" w:sz="4" w:space="0"/>
              <w:right w:val="single" w:color="auto" w:sz="4" w:space="0"/>
            </w:tcBorders>
            <w:shd w:val="clear" w:color="auto" w:fill="auto"/>
            <w:vAlign w:val="center"/>
          </w:tcPr>
          <w:p w14:paraId="511E62D6">
            <w:pPr>
              <w:widowControl/>
              <w:rPr>
                <w:rFonts w:ascii="宋体" w:hAnsi="宋体" w:eastAsia="宋体" w:cs="宋体"/>
                <w:color w:val="FF0000"/>
                <w:kern w:val="0"/>
                <w:sz w:val="20"/>
                <w:szCs w:val="20"/>
              </w:rPr>
            </w:pPr>
          </w:p>
        </w:tc>
        <w:tc>
          <w:tcPr>
            <w:tcW w:w="233" w:type="pct"/>
            <w:tcBorders>
              <w:top w:val="nil"/>
              <w:left w:val="nil"/>
              <w:bottom w:val="single" w:color="auto" w:sz="4" w:space="0"/>
              <w:right w:val="single" w:color="auto" w:sz="4" w:space="0"/>
            </w:tcBorders>
            <w:shd w:val="clear" w:color="000000" w:fill="FFFFFF"/>
            <w:vAlign w:val="center"/>
          </w:tcPr>
          <w:p w14:paraId="3C44247A">
            <w:pPr>
              <w:widowControl/>
              <w:rPr>
                <w:rFonts w:ascii="宋体" w:hAnsi="宋体" w:eastAsia="宋体" w:cs="宋体"/>
                <w:color w:val="FF0000"/>
                <w:kern w:val="0"/>
                <w:sz w:val="20"/>
                <w:szCs w:val="20"/>
              </w:rPr>
            </w:pPr>
          </w:p>
        </w:tc>
        <w:tc>
          <w:tcPr>
            <w:tcW w:w="270" w:type="pct"/>
            <w:tcBorders>
              <w:top w:val="nil"/>
              <w:left w:val="nil"/>
              <w:bottom w:val="single" w:color="auto" w:sz="4" w:space="0"/>
              <w:right w:val="single" w:color="auto" w:sz="4" w:space="0"/>
            </w:tcBorders>
            <w:shd w:val="clear" w:color="000000" w:fill="FFFFFF"/>
            <w:vAlign w:val="center"/>
          </w:tcPr>
          <w:p w14:paraId="5DCDC51E">
            <w:pPr>
              <w:rPr>
                <w:rFonts w:ascii="宋体" w:hAnsi="宋体" w:eastAsia="宋体" w:cs="宋体"/>
                <w:color w:val="FF0000"/>
                <w:kern w:val="0"/>
                <w:sz w:val="20"/>
                <w:szCs w:val="20"/>
              </w:rPr>
            </w:pPr>
          </w:p>
        </w:tc>
        <w:tc>
          <w:tcPr>
            <w:tcW w:w="274" w:type="pct"/>
            <w:tcBorders>
              <w:top w:val="nil"/>
              <w:left w:val="nil"/>
              <w:bottom w:val="single" w:color="auto" w:sz="4" w:space="0"/>
              <w:right w:val="single" w:color="auto" w:sz="4" w:space="0"/>
            </w:tcBorders>
            <w:shd w:val="clear" w:color="000000" w:fill="FFFFFF"/>
            <w:vAlign w:val="center"/>
          </w:tcPr>
          <w:p w14:paraId="5474E690">
            <w:pPr>
              <w:widowControl/>
              <w:rPr>
                <w:rFonts w:ascii="宋体" w:hAnsi="宋体" w:eastAsia="宋体" w:cs="宋体"/>
                <w:color w:val="FF0000"/>
                <w:kern w:val="0"/>
                <w:sz w:val="20"/>
                <w:szCs w:val="20"/>
              </w:rPr>
            </w:pPr>
          </w:p>
        </w:tc>
        <w:tc>
          <w:tcPr>
            <w:tcW w:w="226" w:type="pct"/>
            <w:tcBorders>
              <w:top w:val="nil"/>
              <w:left w:val="nil"/>
              <w:bottom w:val="single" w:color="auto" w:sz="4" w:space="0"/>
              <w:right w:val="single" w:color="auto" w:sz="4" w:space="0"/>
            </w:tcBorders>
            <w:shd w:val="clear" w:color="auto" w:fill="auto"/>
            <w:noWrap/>
            <w:vAlign w:val="center"/>
          </w:tcPr>
          <w:p w14:paraId="40BFB9D0">
            <w:pPr>
              <w:widowControl/>
              <w:rPr>
                <w:rFonts w:ascii="宋体" w:hAnsi="宋体" w:eastAsia="宋体" w:cs="宋体"/>
                <w:color w:val="FF0000"/>
                <w:kern w:val="0"/>
                <w:sz w:val="22"/>
                <w:szCs w:val="22"/>
              </w:rPr>
            </w:pPr>
          </w:p>
        </w:tc>
        <w:tc>
          <w:tcPr>
            <w:tcW w:w="228" w:type="pct"/>
            <w:tcBorders>
              <w:top w:val="nil"/>
              <w:left w:val="nil"/>
              <w:bottom w:val="single" w:color="auto" w:sz="4" w:space="0"/>
              <w:right w:val="single" w:color="auto" w:sz="4" w:space="0"/>
            </w:tcBorders>
            <w:shd w:val="clear" w:color="auto" w:fill="auto"/>
            <w:vAlign w:val="center"/>
          </w:tcPr>
          <w:p w14:paraId="322DA6C2">
            <w:pPr>
              <w:widowControl/>
              <w:jc w:val="center"/>
              <w:rPr>
                <w:rFonts w:ascii="宋体" w:hAnsi="宋体" w:eastAsia="宋体" w:cs="宋体"/>
                <w:b/>
                <w:bCs/>
                <w:color w:val="FF0000"/>
                <w:kern w:val="0"/>
                <w:sz w:val="20"/>
                <w:szCs w:val="20"/>
              </w:rPr>
            </w:pPr>
            <w:r>
              <w:rPr>
                <w:rFonts w:hint="eastAsia" w:ascii="宋体" w:hAnsi="宋体" w:eastAsia="宋体" w:cs="宋体"/>
                <w:b/>
                <w:bCs/>
                <w:color w:val="FF0000"/>
                <w:kern w:val="0"/>
                <w:sz w:val="20"/>
                <w:szCs w:val="20"/>
              </w:rPr>
              <w:t>　</w:t>
            </w:r>
          </w:p>
        </w:tc>
        <w:tc>
          <w:tcPr>
            <w:tcW w:w="274" w:type="pct"/>
            <w:tcBorders>
              <w:top w:val="nil"/>
              <w:left w:val="nil"/>
              <w:bottom w:val="single" w:color="auto" w:sz="4" w:space="0"/>
              <w:right w:val="single" w:color="auto" w:sz="4" w:space="0"/>
            </w:tcBorders>
            <w:shd w:val="clear" w:color="auto" w:fill="auto"/>
            <w:vAlign w:val="center"/>
          </w:tcPr>
          <w:p w14:paraId="48A1F225">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318" w:type="pct"/>
            <w:tcBorders>
              <w:top w:val="nil"/>
              <w:left w:val="nil"/>
              <w:bottom w:val="single" w:color="auto" w:sz="4" w:space="0"/>
              <w:right w:val="single" w:color="auto" w:sz="4" w:space="0"/>
            </w:tcBorders>
            <w:shd w:val="clear" w:color="auto" w:fill="auto"/>
            <w:vAlign w:val="center"/>
          </w:tcPr>
          <w:p w14:paraId="775B380C">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228" w:type="pct"/>
            <w:tcBorders>
              <w:top w:val="nil"/>
              <w:left w:val="nil"/>
              <w:bottom w:val="single" w:color="auto" w:sz="4" w:space="0"/>
              <w:right w:val="single" w:color="auto" w:sz="4" w:space="0"/>
            </w:tcBorders>
            <w:shd w:val="clear" w:color="auto" w:fill="auto"/>
            <w:vAlign w:val="center"/>
          </w:tcPr>
          <w:p w14:paraId="753CF9BF">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275" w:type="pct"/>
            <w:tcBorders>
              <w:top w:val="nil"/>
              <w:left w:val="nil"/>
              <w:bottom w:val="single" w:color="auto" w:sz="4" w:space="0"/>
              <w:right w:val="single" w:color="auto" w:sz="4" w:space="0"/>
            </w:tcBorders>
            <w:shd w:val="clear" w:color="auto" w:fill="auto"/>
            <w:vAlign w:val="center"/>
          </w:tcPr>
          <w:p w14:paraId="42F75DCA">
            <w:pPr>
              <w:widowControl/>
              <w:jc w:val="center"/>
              <w:rPr>
                <w:rFonts w:ascii="宋体" w:hAnsi="宋体" w:eastAsia="宋体" w:cs="宋体"/>
                <w:color w:val="FF0000"/>
                <w:kern w:val="0"/>
                <w:sz w:val="20"/>
                <w:szCs w:val="20"/>
              </w:rPr>
            </w:pPr>
          </w:p>
        </w:tc>
        <w:tc>
          <w:tcPr>
            <w:tcW w:w="259" w:type="pct"/>
            <w:tcBorders>
              <w:top w:val="nil"/>
              <w:left w:val="nil"/>
              <w:bottom w:val="single" w:color="auto" w:sz="4" w:space="0"/>
              <w:right w:val="single" w:color="auto" w:sz="4" w:space="0"/>
            </w:tcBorders>
            <w:shd w:val="clear" w:color="auto" w:fill="auto"/>
            <w:vAlign w:val="center"/>
          </w:tcPr>
          <w:p w14:paraId="2CF1475F">
            <w:pPr>
              <w:widowControl/>
              <w:jc w:val="center"/>
              <w:rPr>
                <w:rFonts w:ascii="宋体" w:hAnsi="宋体" w:eastAsia="宋体" w:cs="宋体"/>
                <w:color w:val="FF0000"/>
                <w:kern w:val="0"/>
                <w:sz w:val="20"/>
                <w:szCs w:val="20"/>
              </w:rPr>
            </w:pPr>
          </w:p>
        </w:tc>
        <w:tc>
          <w:tcPr>
            <w:tcW w:w="209" w:type="pct"/>
            <w:tcBorders>
              <w:top w:val="nil"/>
              <w:left w:val="nil"/>
              <w:bottom w:val="single" w:color="auto" w:sz="4" w:space="0"/>
              <w:right w:val="single" w:color="auto" w:sz="4" w:space="0"/>
            </w:tcBorders>
            <w:shd w:val="clear" w:color="auto" w:fill="auto"/>
            <w:noWrap/>
            <w:vAlign w:val="center"/>
          </w:tcPr>
          <w:p w14:paraId="3742D17D">
            <w:pPr>
              <w:widowControl/>
              <w:jc w:val="left"/>
              <w:rPr>
                <w:rFonts w:ascii="宋体" w:hAnsi="宋体" w:eastAsia="宋体" w:cs="宋体"/>
                <w:color w:val="000000"/>
                <w:kern w:val="0"/>
                <w:sz w:val="22"/>
                <w:szCs w:val="22"/>
              </w:rPr>
            </w:pPr>
          </w:p>
        </w:tc>
        <w:tc>
          <w:tcPr>
            <w:tcW w:w="339" w:type="pct"/>
            <w:tcBorders>
              <w:top w:val="nil"/>
              <w:left w:val="nil"/>
              <w:bottom w:val="single" w:color="auto" w:sz="4" w:space="0"/>
              <w:right w:val="single" w:color="auto" w:sz="4" w:space="0"/>
            </w:tcBorders>
            <w:shd w:val="clear" w:color="auto" w:fill="auto"/>
            <w:vAlign w:val="center"/>
          </w:tcPr>
          <w:p w14:paraId="6854235F">
            <w:pPr>
              <w:widowControl/>
              <w:jc w:val="left"/>
              <w:rPr>
                <w:rFonts w:ascii="宋体" w:hAnsi="宋体" w:eastAsia="宋体" w:cs="宋体"/>
                <w:color w:val="000000"/>
                <w:kern w:val="0"/>
                <w:sz w:val="22"/>
                <w:szCs w:val="22"/>
              </w:rPr>
            </w:pPr>
          </w:p>
        </w:tc>
        <w:tc>
          <w:tcPr>
            <w:tcW w:w="413" w:type="pct"/>
            <w:tcBorders>
              <w:top w:val="nil"/>
              <w:left w:val="nil"/>
              <w:bottom w:val="single" w:color="auto" w:sz="4" w:space="0"/>
              <w:right w:val="single" w:color="auto" w:sz="4" w:space="0"/>
            </w:tcBorders>
            <w:shd w:val="clear" w:color="auto" w:fill="auto"/>
            <w:noWrap/>
            <w:vAlign w:val="center"/>
          </w:tcPr>
          <w:p w14:paraId="18E31602">
            <w:pPr>
              <w:widowControl/>
              <w:jc w:val="left"/>
              <w:rPr>
                <w:rFonts w:ascii="宋体" w:hAnsi="宋体" w:eastAsia="宋体" w:cs="宋体"/>
                <w:color w:val="000000"/>
                <w:kern w:val="0"/>
                <w:sz w:val="22"/>
                <w:szCs w:val="22"/>
              </w:rPr>
            </w:pPr>
          </w:p>
        </w:tc>
      </w:tr>
      <w:tr w14:paraId="6B98FB8E">
        <w:tblPrEx>
          <w:tblCellMar>
            <w:top w:w="0" w:type="dxa"/>
            <w:left w:w="108" w:type="dxa"/>
            <w:bottom w:w="0" w:type="dxa"/>
            <w:right w:w="108" w:type="dxa"/>
          </w:tblCellMar>
        </w:tblPrEx>
        <w:trPr>
          <w:trHeight w:val="636" w:hRule="atLeast"/>
        </w:trPr>
        <w:tc>
          <w:tcPr>
            <w:tcW w:w="170" w:type="pct"/>
            <w:tcBorders>
              <w:top w:val="nil"/>
              <w:left w:val="single" w:color="auto" w:sz="4" w:space="0"/>
              <w:bottom w:val="single" w:color="auto" w:sz="4" w:space="0"/>
              <w:right w:val="single" w:color="auto" w:sz="4" w:space="0"/>
            </w:tcBorders>
            <w:shd w:val="clear" w:color="auto" w:fill="auto"/>
            <w:vAlign w:val="center"/>
          </w:tcPr>
          <w:p w14:paraId="386950E6">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w:t>
            </w:r>
          </w:p>
        </w:tc>
        <w:tc>
          <w:tcPr>
            <w:tcW w:w="554" w:type="pct"/>
            <w:tcBorders>
              <w:top w:val="nil"/>
              <w:left w:val="nil"/>
              <w:bottom w:val="single" w:color="auto" w:sz="4" w:space="0"/>
              <w:right w:val="single" w:color="auto" w:sz="4" w:space="0"/>
            </w:tcBorders>
            <w:shd w:val="clear" w:color="000000" w:fill="FFFFFF"/>
            <w:vAlign w:val="center"/>
          </w:tcPr>
          <w:p w14:paraId="1177E82F">
            <w:pPr>
              <w:widowControl/>
              <w:jc w:val="left"/>
              <w:rPr>
                <w:rFonts w:ascii="宋体" w:hAnsi="宋体" w:eastAsia="宋体" w:cs="宋体"/>
                <w:kern w:val="0"/>
                <w:sz w:val="20"/>
                <w:szCs w:val="20"/>
              </w:rPr>
            </w:pPr>
          </w:p>
        </w:tc>
        <w:tc>
          <w:tcPr>
            <w:tcW w:w="221" w:type="pct"/>
            <w:tcBorders>
              <w:top w:val="nil"/>
              <w:left w:val="nil"/>
              <w:bottom w:val="single" w:color="auto" w:sz="4" w:space="0"/>
              <w:right w:val="single" w:color="auto" w:sz="4" w:space="0"/>
            </w:tcBorders>
            <w:shd w:val="clear" w:color="000000" w:fill="FFFFFF"/>
            <w:vAlign w:val="center"/>
          </w:tcPr>
          <w:p w14:paraId="129CB341">
            <w:pPr>
              <w:widowControl/>
              <w:jc w:val="left"/>
              <w:rPr>
                <w:rFonts w:ascii="宋体" w:hAnsi="宋体" w:eastAsia="宋体" w:cs="宋体"/>
                <w:kern w:val="0"/>
                <w:sz w:val="20"/>
                <w:szCs w:val="20"/>
              </w:rPr>
            </w:pPr>
          </w:p>
        </w:tc>
        <w:tc>
          <w:tcPr>
            <w:tcW w:w="226" w:type="pct"/>
            <w:tcBorders>
              <w:top w:val="nil"/>
              <w:left w:val="nil"/>
              <w:bottom w:val="single" w:color="auto" w:sz="4" w:space="0"/>
              <w:right w:val="single" w:color="auto" w:sz="4" w:space="0"/>
            </w:tcBorders>
            <w:shd w:val="clear" w:color="000000" w:fill="FFFFFF"/>
            <w:vAlign w:val="center"/>
          </w:tcPr>
          <w:p w14:paraId="078C09EB">
            <w:pPr>
              <w:widowControl/>
              <w:rPr>
                <w:rFonts w:ascii="宋体" w:hAnsi="宋体" w:eastAsia="宋体" w:cs="宋体"/>
                <w:kern w:val="0"/>
                <w:sz w:val="20"/>
                <w:szCs w:val="20"/>
              </w:rPr>
            </w:pPr>
          </w:p>
        </w:tc>
        <w:tc>
          <w:tcPr>
            <w:tcW w:w="274" w:type="pct"/>
            <w:tcBorders>
              <w:top w:val="nil"/>
              <w:left w:val="nil"/>
              <w:bottom w:val="single" w:color="auto" w:sz="4" w:space="0"/>
              <w:right w:val="single" w:color="auto" w:sz="4" w:space="0"/>
            </w:tcBorders>
            <w:shd w:val="clear" w:color="auto" w:fill="auto"/>
            <w:vAlign w:val="center"/>
          </w:tcPr>
          <w:p w14:paraId="58102608">
            <w:pPr>
              <w:widowControl/>
              <w:rPr>
                <w:rFonts w:ascii="宋体" w:hAnsi="宋体" w:eastAsia="宋体" w:cs="宋体"/>
                <w:kern w:val="0"/>
                <w:sz w:val="20"/>
                <w:szCs w:val="20"/>
              </w:rPr>
            </w:pPr>
          </w:p>
        </w:tc>
        <w:tc>
          <w:tcPr>
            <w:tcW w:w="233" w:type="pct"/>
            <w:tcBorders>
              <w:top w:val="nil"/>
              <w:left w:val="nil"/>
              <w:bottom w:val="single" w:color="auto" w:sz="4" w:space="0"/>
              <w:right w:val="single" w:color="auto" w:sz="4" w:space="0"/>
            </w:tcBorders>
            <w:shd w:val="clear" w:color="auto" w:fill="auto"/>
            <w:noWrap/>
            <w:vAlign w:val="center"/>
          </w:tcPr>
          <w:p w14:paraId="0CFE53A4">
            <w:pPr>
              <w:widowControl/>
              <w:jc w:val="left"/>
              <w:rPr>
                <w:rFonts w:ascii="宋体" w:hAnsi="宋体" w:eastAsia="宋体" w:cs="宋体"/>
                <w:color w:val="000000"/>
                <w:kern w:val="0"/>
                <w:sz w:val="22"/>
                <w:szCs w:val="22"/>
              </w:rPr>
            </w:pPr>
          </w:p>
        </w:tc>
        <w:tc>
          <w:tcPr>
            <w:tcW w:w="270" w:type="pct"/>
            <w:tcBorders>
              <w:top w:val="nil"/>
              <w:left w:val="nil"/>
              <w:bottom w:val="single" w:color="auto" w:sz="4" w:space="0"/>
              <w:right w:val="single" w:color="auto" w:sz="4" w:space="0"/>
            </w:tcBorders>
            <w:shd w:val="clear" w:color="auto" w:fill="auto"/>
            <w:vAlign w:val="center"/>
          </w:tcPr>
          <w:p w14:paraId="43D69939">
            <w:pPr>
              <w:ind w:left="27"/>
              <w:jc w:val="left"/>
              <w:rPr>
                <w:rFonts w:ascii="宋体" w:hAnsi="宋体" w:eastAsia="宋体" w:cs="宋体"/>
                <w:color w:val="000000"/>
                <w:kern w:val="0"/>
                <w:sz w:val="22"/>
                <w:szCs w:val="22"/>
              </w:rPr>
            </w:pPr>
          </w:p>
        </w:tc>
        <w:tc>
          <w:tcPr>
            <w:tcW w:w="274" w:type="pct"/>
            <w:tcBorders>
              <w:top w:val="nil"/>
              <w:left w:val="nil"/>
              <w:bottom w:val="single" w:color="auto" w:sz="4" w:space="0"/>
              <w:right w:val="single" w:color="auto" w:sz="4" w:space="0"/>
            </w:tcBorders>
            <w:shd w:val="clear" w:color="auto" w:fill="auto"/>
            <w:noWrap/>
            <w:vAlign w:val="center"/>
          </w:tcPr>
          <w:p w14:paraId="747ED993">
            <w:pPr>
              <w:widowControl/>
              <w:jc w:val="left"/>
              <w:rPr>
                <w:rFonts w:ascii="宋体" w:hAnsi="宋体" w:eastAsia="宋体" w:cs="宋体"/>
                <w:color w:val="000000"/>
                <w:kern w:val="0"/>
                <w:sz w:val="22"/>
                <w:szCs w:val="22"/>
              </w:rPr>
            </w:pPr>
          </w:p>
        </w:tc>
        <w:tc>
          <w:tcPr>
            <w:tcW w:w="226" w:type="pct"/>
            <w:tcBorders>
              <w:top w:val="nil"/>
              <w:left w:val="nil"/>
              <w:bottom w:val="single" w:color="auto" w:sz="4" w:space="0"/>
              <w:right w:val="single" w:color="auto" w:sz="4" w:space="0"/>
            </w:tcBorders>
            <w:shd w:val="clear" w:color="000000" w:fill="FFFFFF"/>
            <w:vAlign w:val="center"/>
          </w:tcPr>
          <w:p w14:paraId="07EC1B0A">
            <w:pPr>
              <w:widowControl/>
              <w:rPr>
                <w:rFonts w:ascii="宋体" w:hAnsi="宋体" w:eastAsia="宋体" w:cs="宋体"/>
                <w:kern w:val="0"/>
                <w:sz w:val="20"/>
                <w:szCs w:val="20"/>
              </w:rPr>
            </w:pPr>
          </w:p>
        </w:tc>
        <w:tc>
          <w:tcPr>
            <w:tcW w:w="228" w:type="pct"/>
            <w:tcBorders>
              <w:top w:val="nil"/>
              <w:left w:val="nil"/>
              <w:bottom w:val="single" w:color="auto" w:sz="4" w:space="0"/>
              <w:right w:val="single" w:color="auto" w:sz="4" w:space="0"/>
            </w:tcBorders>
            <w:shd w:val="clear" w:color="auto" w:fill="auto"/>
            <w:vAlign w:val="center"/>
          </w:tcPr>
          <w:p w14:paraId="3443F36E">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74" w:type="pct"/>
            <w:tcBorders>
              <w:top w:val="nil"/>
              <w:left w:val="nil"/>
              <w:bottom w:val="single" w:color="auto" w:sz="4" w:space="0"/>
              <w:right w:val="single" w:color="auto" w:sz="4" w:space="0"/>
            </w:tcBorders>
            <w:shd w:val="clear" w:color="auto" w:fill="auto"/>
            <w:vAlign w:val="center"/>
          </w:tcPr>
          <w:p w14:paraId="3D3C403D">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318" w:type="pct"/>
            <w:tcBorders>
              <w:top w:val="nil"/>
              <w:left w:val="nil"/>
              <w:bottom w:val="single" w:color="auto" w:sz="4" w:space="0"/>
              <w:right w:val="single" w:color="auto" w:sz="4" w:space="0"/>
            </w:tcBorders>
            <w:shd w:val="clear" w:color="auto" w:fill="auto"/>
            <w:vAlign w:val="center"/>
          </w:tcPr>
          <w:p w14:paraId="4F05DC60">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28" w:type="pct"/>
            <w:tcBorders>
              <w:top w:val="nil"/>
              <w:left w:val="nil"/>
              <w:bottom w:val="single" w:color="auto" w:sz="4" w:space="0"/>
              <w:right w:val="single" w:color="auto" w:sz="4" w:space="0"/>
            </w:tcBorders>
            <w:shd w:val="clear" w:color="auto" w:fill="auto"/>
            <w:vAlign w:val="center"/>
          </w:tcPr>
          <w:p w14:paraId="09FBFE2E">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75" w:type="pct"/>
            <w:tcBorders>
              <w:top w:val="nil"/>
              <w:left w:val="nil"/>
              <w:bottom w:val="single" w:color="auto" w:sz="4" w:space="0"/>
              <w:right w:val="single" w:color="auto" w:sz="4" w:space="0"/>
            </w:tcBorders>
            <w:shd w:val="clear" w:color="auto" w:fill="auto"/>
            <w:vAlign w:val="center"/>
          </w:tcPr>
          <w:p w14:paraId="507385A8">
            <w:pPr>
              <w:widowControl/>
              <w:jc w:val="center"/>
              <w:rPr>
                <w:rFonts w:ascii="宋体" w:hAnsi="宋体" w:eastAsia="宋体" w:cs="宋体"/>
                <w:color w:val="000000"/>
                <w:kern w:val="0"/>
                <w:sz w:val="20"/>
                <w:szCs w:val="20"/>
              </w:rPr>
            </w:pPr>
          </w:p>
        </w:tc>
        <w:tc>
          <w:tcPr>
            <w:tcW w:w="259" w:type="pct"/>
            <w:tcBorders>
              <w:top w:val="nil"/>
              <w:left w:val="nil"/>
              <w:bottom w:val="single" w:color="auto" w:sz="4" w:space="0"/>
              <w:right w:val="single" w:color="auto" w:sz="4" w:space="0"/>
            </w:tcBorders>
            <w:shd w:val="clear" w:color="auto" w:fill="auto"/>
            <w:vAlign w:val="center"/>
          </w:tcPr>
          <w:p w14:paraId="53FE0ECB">
            <w:pPr>
              <w:widowControl/>
              <w:jc w:val="center"/>
              <w:rPr>
                <w:rFonts w:ascii="宋体" w:hAnsi="宋体" w:eastAsia="宋体" w:cs="宋体"/>
                <w:color w:val="000000"/>
                <w:kern w:val="0"/>
                <w:sz w:val="20"/>
                <w:szCs w:val="20"/>
              </w:rPr>
            </w:pPr>
          </w:p>
        </w:tc>
        <w:tc>
          <w:tcPr>
            <w:tcW w:w="209" w:type="pct"/>
            <w:tcBorders>
              <w:top w:val="nil"/>
              <w:left w:val="nil"/>
              <w:bottom w:val="single" w:color="auto" w:sz="4" w:space="0"/>
              <w:right w:val="single" w:color="auto" w:sz="4" w:space="0"/>
            </w:tcBorders>
            <w:shd w:val="clear" w:color="auto" w:fill="auto"/>
            <w:noWrap/>
            <w:vAlign w:val="center"/>
          </w:tcPr>
          <w:p w14:paraId="7FD0CE48">
            <w:pPr>
              <w:widowControl/>
              <w:jc w:val="left"/>
              <w:rPr>
                <w:rFonts w:ascii="宋体" w:hAnsi="宋体" w:eastAsia="宋体" w:cs="宋体"/>
                <w:color w:val="000000"/>
                <w:kern w:val="0"/>
                <w:sz w:val="22"/>
                <w:szCs w:val="22"/>
              </w:rPr>
            </w:pPr>
          </w:p>
        </w:tc>
        <w:tc>
          <w:tcPr>
            <w:tcW w:w="339" w:type="pct"/>
            <w:tcBorders>
              <w:top w:val="nil"/>
              <w:left w:val="nil"/>
              <w:bottom w:val="single" w:color="auto" w:sz="4" w:space="0"/>
              <w:right w:val="single" w:color="auto" w:sz="4" w:space="0"/>
            </w:tcBorders>
            <w:shd w:val="clear" w:color="auto" w:fill="auto"/>
            <w:vAlign w:val="center"/>
          </w:tcPr>
          <w:p w14:paraId="0EDBA77F">
            <w:pPr>
              <w:widowControl/>
              <w:jc w:val="left"/>
              <w:rPr>
                <w:rFonts w:ascii="宋体" w:hAnsi="宋体" w:eastAsia="宋体" w:cs="宋体"/>
                <w:color w:val="000000"/>
                <w:kern w:val="0"/>
                <w:sz w:val="22"/>
                <w:szCs w:val="22"/>
              </w:rPr>
            </w:pPr>
          </w:p>
        </w:tc>
        <w:tc>
          <w:tcPr>
            <w:tcW w:w="413" w:type="pct"/>
            <w:tcBorders>
              <w:top w:val="nil"/>
              <w:left w:val="nil"/>
              <w:bottom w:val="single" w:color="auto" w:sz="4" w:space="0"/>
              <w:right w:val="single" w:color="auto" w:sz="4" w:space="0"/>
            </w:tcBorders>
            <w:shd w:val="clear" w:color="auto" w:fill="auto"/>
            <w:noWrap/>
            <w:vAlign w:val="center"/>
          </w:tcPr>
          <w:p w14:paraId="40592907">
            <w:pPr>
              <w:widowControl/>
              <w:jc w:val="left"/>
              <w:rPr>
                <w:rFonts w:ascii="宋体" w:hAnsi="宋体" w:eastAsia="宋体" w:cs="宋体"/>
                <w:color w:val="000000"/>
                <w:kern w:val="0"/>
                <w:sz w:val="22"/>
                <w:szCs w:val="22"/>
              </w:rPr>
            </w:pPr>
          </w:p>
        </w:tc>
      </w:tr>
      <w:tr w14:paraId="0553D7C1">
        <w:tblPrEx>
          <w:tblCellMar>
            <w:top w:w="0" w:type="dxa"/>
            <w:left w:w="108" w:type="dxa"/>
            <w:bottom w:w="0" w:type="dxa"/>
            <w:right w:w="108" w:type="dxa"/>
          </w:tblCellMar>
        </w:tblPrEx>
        <w:trPr>
          <w:trHeight w:val="636" w:hRule="atLeast"/>
        </w:trPr>
        <w:tc>
          <w:tcPr>
            <w:tcW w:w="5000" w:type="pct"/>
            <w:gridSpan w:val="18"/>
            <w:tcBorders>
              <w:top w:val="single" w:color="auto" w:sz="4" w:space="0"/>
              <w:left w:val="single" w:color="auto" w:sz="4" w:space="0"/>
              <w:bottom w:val="single" w:color="auto" w:sz="4" w:space="0"/>
              <w:right w:val="single" w:color="auto" w:sz="4" w:space="0"/>
            </w:tcBorders>
            <w:shd w:val="clear" w:color="auto" w:fill="auto"/>
            <w:vAlign w:val="center"/>
          </w:tcPr>
          <w:p w14:paraId="53C9B2E3">
            <w:pPr>
              <w:spacing w:line="360" w:lineRule="auto"/>
              <w:ind w:firstLine="241" w:firstLineChars="100"/>
              <w:rPr>
                <w:rFonts w:ascii="宋体" w:hAnsi="宋体" w:eastAsia="宋体" w:cs="宋体"/>
                <w:b/>
                <w:bCs/>
                <w:color w:val="000000" w:themeColor="text1"/>
                <w:sz w:val="24"/>
                <w14:textFill>
                  <w14:solidFill>
                    <w14:schemeClr w14:val="tx1"/>
                  </w14:solidFill>
                </w14:textFill>
              </w:rPr>
            </w:pPr>
          </w:p>
          <w:p w14:paraId="7E6731B7">
            <w:pPr>
              <w:spacing w:line="360" w:lineRule="auto"/>
              <w:ind w:firstLine="420"/>
              <w:rPr>
                <w:rFonts w:ascii="宋体" w:hAnsi="宋体" w:eastAsia="宋体" w:cs="宋体"/>
                <w:b/>
                <w:bCs/>
                <w:color w:val="000000" w:themeColor="text1"/>
                <w:sz w:val="24"/>
                <w14:textFill>
                  <w14:solidFill>
                    <w14:schemeClr w14:val="tx1"/>
                  </w14:solidFill>
                </w14:textFill>
              </w:rPr>
            </w:pPr>
            <w:r>
              <w:rPr>
                <w:rFonts w:ascii="宋体" w:hAnsi="宋体" w:eastAsia="宋体" w:cs="宋体"/>
                <w:b/>
                <w:bCs/>
                <w:color w:val="000000" w:themeColor="text1"/>
                <w:sz w:val="24"/>
                <w14:textFill>
                  <w14:solidFill>
                    <w14:schemeClr w14:val="tx1"/>
                  </w14:solidFill>
                </w14:textFill>
              </w:rPr>
              <w:t>投标人代表</w:t>
            </w:r>
            <w:r>
              <w:rPr>
                <w:rFonts w:hint="eastAsia" w:ascii="宋体" w:hAnsi="宋体" w:eastAsia="宋体" w:cs="宋体"/>
                <w:b/>
                <w:bCs/>
                <w:color w:val="000000" w:themeColor="text1"/>
                <w:sz w:val="24"/>
                <w:u w:val="single"/>
                <w14:textFill>
                  <w14:solidFill>
                    <w14:schemeClr w14:val="tx1"/>
                  </w14:solidFill>
                </w14:textFill>
              </w:rPr>
              <w:t>（签名）</w:t>
            </w:r>
            <w:r>
              <w:rPr>
                <w:rFonts w:ascii="宋体" w:hAnsi="宋体" w:eastAsia="宋体" w:cs="宋体"/>
                <w:b/>
                <w:bCs/>
                <w:color w:val="000000" w:themeColor="text1"/>
                <w:sz w:val="24"/>
                <w14:textFill>
                  <w14:solidFill>
                    <w14:schemeClr w14:val="tx1"/>
                  </w14:solidFill>
                </w14:textFill>
              </w:rPr>
              <w:t>：</w:t>
            </w:r>
          </w:p>
          <w:p w14:paraId="598185AB">
            <w:pPr>
              <w:spacing w:line="360" w:lineRule="auto"/>
              <w:ind w:firstLine="420"/>
              <w:rPr>
                <w:rFonts w:ascii="宋体" w:hAnsi="宋体" w:eastAsia="宋体" w:cs="宋体"/>
                <w:color w:val="000000" w:themeColor="text1"/>
                <w:sz w:val="24"/>
                <w14:textFill>
                  <w14:solidFill>
                    <w14:schemeClr w14:val="tx1"/>
                  </w14:solidFill>
                </w14:textFill>
              </w:rPr>
            </w:pPr>
            <w:r>
              <w:rPr>
                <w:rFonts w:hint="eastAsia" w:ascii="宋体" w:hAnsi="宋体" w:eastAsia="宋体" w:cs="宋体"/>
                <w:b/>
                <w:bCs/>
                <w:color w:val="000000" w:themeColor="text1"/>
                <w:sz w:val="24"/>
                <w14:textFill>
                  <w14:solidFill>
                    <w14:schemeClr w14:val="tx1"/>
                  </w14:solidFill>
                </w14:textFill>
              </w:rPr>
              <w:t>投标人单位名称</w:t>
            </w:r>
            <w:r>
              <w:rPr>
                <w:rFonts w:hint="eastAsia" w:ascii="宋体" w:hAnsi="宋体" w:eastAsia="宋体" w:cs="宋体"/>
                <w:b/>
                <w:sz w:val="24"/>
              </w:rPr>
              <w:t>（此处加盖投标人单位公章）</w:t>
            </w:r>
            <w:r>
              <w:rPr>
                <w:rFonts w:hint="eastAsia" w:ascii="宋体" w:hAnsi="宋体" w:eastAsia="宋体" w:cs="宋体"/>
                <w:b/>
                <w:bCs/>
                <w:color w:val="000000" w:themeColor="text1"/>
                <w:sz w:val="24"/>
                <w14:textFill>
                  <w14:solidFill>
                    <w14:schemeClr w14:val="tx1"/>
                  </w14:solidFill>
                </w14:textFill>
              </w:rPr>
              <w:t>：</w:t>
            </w:r>
            <w:r>
              <w:rPr>
                <w:rFonts w:hint="eastAsia" w:ascii="宋体" w:hAnsi="宋体" w:eastAsia="宋体" w:cs="宋体"/>
                <w:color w:val="000000" w:themeColor="text1"/>
                <w:sz w:val="24"/>
                <w14:textFill>
                  <w14:solidFill>
                    <w14:schemeClr w14:val="tx1"/>
                  </w14:solidFill>
                </w14:textFill>
              </w:rPr>
              <w:t>　</w:t>
            </w:r>
            <w:r>
              <w:rPr>
                <w:rFonts w:hint="eastAsia" w:ascii="宋体" w:hAnsi="宋体" w:eastAsia="宋体" w:cs="宋体"/>
                <w:b/>
                <w:bCs/>
                <w:color w:val="000000" w:themeColor="text1"/>
                <w:sz w:val="24"/>
                <w14:textFill>
                  <w14:solidFill>
                    <w14:schemeClr w14:val="tx1"/>
                  </w14:solidFill>
                </w14:textFill>
              </w:rPr>
              <w:t>　</w:t>
            </w:r>
            <w:r>
              <w:rPr>
                <w:rFonts w:hint="eastAsia" w:ascii="宋体" w:hAnsi="宋体" w:eastAsia="宋体" w:cs="宋体"/>
                <w:color w:val="000000" w:themeColor="text1"/>
                <w:sz w:val="24"/>
                <w14:textFill>
                  <w14:solidFill>
                    <w14:schemeClr w14:val="tx1"/>
                  </w14:solidFill>
                </w14:textFill>
              </w:rPr>
              <w:t>　　　　　</w:t>
            </w:r>
          </w:p>
          <w:p w14:paraId="4E00D552">
            <w:pPr>
              <w:spacing w:line="360" w:lineRule="auto"/>
              <w:ind w:firstLine="420"/>
              <w:rPr>
                <w:rFonts w:ascii="宋体" w:hAnsi="宋体" w:eastAsia="宋体" w:cs="宋体"/>
                <w:b/>
                <w:bCs/>
                <w:sz w:val="24"/>
              </w:rPr>
            </w:pPr>
            <w:r>
              <w:rPr>
                <w:rFonts w:hint="eastAsia" w:ascii="宋体" w:hAnsi="宋体" w:eastAsia="宋体" w:cs="宋体"/>
                <w:b/>
                <w:bCs/>
                <w:color w:val="000000" w:themeColor="text1"/>
                <w:sz w:val="24"/>
                <w14:textFill>
                  <w14:solidFill>
                    <w14:schemeClr w14:val="tx1"/>
                  </w14:solidFill>
                </w14:textFill>
              </w:rPr>
              <w:t xml:space="preserve">日期：     </w:t>
            </w:r>
            <w:r>
              <w:rPr>
                <w:rFonts w:hint="eastAsia" w:ascii="宋体" w:hAnsi="宋体" w:eastAsia="宋体" w:cs="宋体"/>
                <w:b/>
                <w:bCs/>
                <w:sz w:val="24"/>
              </w:rPr>
              <w:t>年  月  日</w:t>
            </w:r>
          </w:p>
        </w:tc>
      </w:tr>
    </w:tbl>
    <w:p w14:paraId="00D83F6F">
      <w:pPr>
        <w:pStyle w:val="36"/>
        <w:ind w:firstLine="420"/>
        <w:sectPr>
          <w:pgSz w:w="16838" w:h="11906" w:orient="landscape"/>
          <w:pgMar w:top="1440" w:right="1701" w:bottom="1440" w:left="1701" w:header="851" w:footer="992" w:gutter="0"/>
          <w:cols w:space="0" w:num="1"/>
          <w:docGrid w:linePitch="322" w:charSpace="0"/>
        </w:sectPr>
      </w:pPr>
    </w:p>
    <w:p w14:paraId="2555604C">
      <w:pPr>
        <w:ind w:firstLine="3855" w:firstLineChars="1200"/>
        <w:outlineLvl w:val="0"/>
        <w:rPr>
          <w:rFonts w:ascii="宋体" w:hAnsi="宋体" w:eastAsia="宋体" w:cs="宋体"/>
          <w:b/>
          <w:sz w:val="32"/>
          <w:szCs w:val="32"/>
        </w:rPr>
      </w:pPr>
      <w:r>
        <w:rPr>
          <w:rFonts w:hint="eastAsia" w:ascii="宋体" w:hAnsi="宋体" w:eastAsia="宋体" w:cs="宋体"/>
          <w:b/>
          <w:sz w:val="32"/>
          <w:szCs w:val="32"/>
        </w:rPr>
        <w:t>二、自查表</w:t>
      </w:r>
    </w:p>
    <w:p w14:paraId="3AA9F154">
      <w:pPr>
        <w:autoSpaceDE w:val="0"/>
        <w:autoSpaceDN w:val="0"/>
        <w:adjustRightInd w:val="0"/>
        <w:snapToGrid w:val="0"/>
        <w:rPr>
          <w:rFonts w:ascii="宋体" w:hAnsi="宋体" w:eastAsia="宋体" w:cs="宋体"/>
          <w:b/>
          <w:bCs/>
          <w:color w:val="000000" w:themeColor="text1"/>
          <w:sz w:val="24"/>
          <w14:textFill>
            <w14:solidFill>
              <w14:schemeClr w14:val="tx1"/>
            </w14:solidFill>
          </w14:textFill>
        </w:rPr>
      </w:pPr>
      <w:r>
        <w:rPr>
          <w:rFonts w:hint="eastAsia" w:ascii="宋体" w:hAnsi="宋体" w:eastAsia="宋体" w:cs="宋体"/>
          <w:b/>
          <w:bCs/>
          <w:sz w:val="24"/>
        </w:rPr>
        <w:t>（一）</w:t>
      </w:r>
      <w:r>
        <w:rPr>
          <w:rFonts w:hint="eastAsia" w:ascii="宋体" w:hAnsi="宋体" w:eastAsia="宋体" w:cs="宋体"/>
          <w:b/>
          <w:bCs/>
          <w:color w:val="000000" w:themeColor="text1"/>
          <w:sz w:val="24"/>
          <w14:textFill>
            <w14:solidFill>
              <w14:schemeClr w14:val="tx1"/>
            </w14:solidFill>
          </w14:textFill>
        </w:rPr>
        <w:t>符合性自查表</w:t>
      </w:r>
    </w:p>
    <w:tbl>
      <w:tblPr>
        <w:tblStyle w:val="29"/>
        <w:tblW w:w="97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9"/>
        <w:gridCol w:w="5431"/>
        <w:gridCol w:w="1285"/>
        <w:gridCol w:w="2294"/>
      </w:tblGrid>
      <w:tr w14:paraId="6B7CD0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520B4246">
            <w:pPr>
              <w:jc w:val="center"/>
              <w:rPr>
                <w:rFonts w:ascii="宋体" w:hAnsi="宋体" w:cs="宋体"/>
                <w:b/>
                <w:bCs/>
                <w:sz w:val="24"/>
              </w:rPr>
            </w:pPr>
            <w:r>
              <w:rPr>
                <w:rFonts w:hint="eastAsia" w:ascii="宋体" w:hAnsi="宋体" w:cs="宋体"/>
                <w:b/>
                <w:bCs/>
                <w:sz w:val="24"/>
              </w:rPr>
              <w:t>序号</w:t>
            </w:r>
          </w:p>
        </w:tc>
        <w:tc>
          <w:tcPr>
            <w:tcW w:w="5431" w:type="dxa"/>
            <w:vAlign w:val="center"/>
          </w:tcPr>
          <w:p w14:paraId="65CDBD00">
            <w:pPr>
              <w:ind w:firstLine="22" w:firstLineChars="9"/>
              <w:jc w:val="center"/>
              <w:rPr>
                <w:rFonts w:ascii="宋体" w:hAnsi="宋体" w:cs="宋体"/>
                <w:b/>
                <w:bCs/>
                <w:sz w:val="24"/>
              </w:rPr>
            </w:pPr>
            <w:r>
              <w:rPr>
                <w:rFonts w:hint="eastAsia" w:ascii="宋体" w:hAnsi="宋体" w:cs="宋体"/>
                <w:b/>
                <w:bCs/>
                <w:sz w:val="24"/>
              </w:rPr>
              <w:t>采购文件要求</w:t>
            </w:r>
          </w:p>
        </w:tc>
        <w:tc>
          <w:tcPr>
            <w:tcW w:w="1285" w:type="dxa"/>
            <w:vAlign w:val="center"/>
          </w:tcPr>
          <w:p w14:paraId="6081DA76">
            <w:pPr>
              <w:jc w:val="center"/>
              <w:rPr>
                <w:rFonts w:ascii="宋体" w:hAnsi="宋体" w:cs="宋体"/>
                <w:b/>
                <w:bCs/>
                <w:sz w:val="24"/>
              </w:rPr>
            </w:pPr>
            <w:r>
              <w:rPr>
                <w:rFonts w:hint="eastAsia" w:ascii="宋体" w:hAnsi="宋体" w:cs="宋体"/>
                <w:b/>
                <w:bCs/>
                <w:sz w:val="24"/>
              </w:rPr>
              <w:t>自查结论</w:t>
            </w:r>
          </w:p>
        </w:tc>
        <w:tc>
          <w:tcPr>
            <w:tcW w:w="2294" w:type="dxa"/>
            <w:vAlign w:val="center"/>
          </w:tcPr>
          <w:p w14:paraId="0458662C">
            <w:pPr>
              <w:ind w:right="-178" w:rightChars="-85"/>
              <w:jc w:val="center"/>
              <w:rPr>
                <w:rFonts w:ascii="宋体" w:hAnsi="宋体" w:cs="宋体"/>
                <w:b/>
                <w:bCs/>
                <w:sz w:val="24"/>
              </w:rPr>
            </w:pPr>
            <w:r>
              <w:rPr>
                <w:rFonts w:hint="eastAsia" w:ascii="宋体" w:hAnsi="宋体" w:cs="宋体"/>
                <w:b/>
                <w:bCs/>
                <w:sz w:val="24"/>
              </w:rPr>
              <w:t>证明资料</w:t>
            </w:r>
          </w:p>
        </w:tc>
      </w:tr>
      <w:tr w14:paraId="34187B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789" w:type="dxa"/>
            <w:vAlign w:val="center"/>
          </w:tcPr>
          <w:p w14:paraId="10B91642">
            <w:pPr>
              <w:jc w:val="center"/>
              <w:rPr>
                <w:rFonts w:ascii="宋体" w:hAnsi="宋体" w:cs="宋体"/>
                <w:szCs w:val="21"/>
              </w:rPr>
            </w:pPr>
            <w:r>
              <w:rPr>
                <w:rFonts w:hint="eastAsia" w:ascii="宋体" w:hAnsi="宋体" w:cs="宋体"/>
                <w:szCs w:val="21"/>
              </w:rPr>
              <w:t>1</w:t>
            </w:r>
          </w:p>
        </w:tc>
        <w:tc>
          <w:tcPr>
            <w:tcW w:w="5431" w:type="dxa"/>
            <w:vAlign w:val="center"/>
          </w:tcPr>
          <w:p w14:paraId="25C1EC92">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285" w:type="dxa"/>
            <w:vAlign w:val="center"/>
          </w:tcPr>
          <w:p w14:paraId="3B23A5CF">
            <w:pPr>
              <w:ind w:left="40" w:leftChars="19"/>
              <w:rPr>
                <w:rFonts w:ascii="宋体" w:hAnsi="宋体" w:cs="宋体"/>
                <w:szCs w:val="21"/>
              </w:rPr>
            </w:pPr>
            <w:r>
              <w:rPr>
                <w:rFonts w:hint="eastAsia" w:ascii="宋体" w:hAnsi="宋体" w:cs="宋体"/>
                <w:szCs w:val="21"/>
              </w:rPr>
              <w:t>□通过</w:t>
            </w:r>
          </w:p>
          <w:p w14:paraId="177FAFA1">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71F64A1C">
            <w:pPr>
              <w:pStyle w:val="10"/>
              <w:rPr>
                <w:rFonts w:ascii="宋体" w:hAnsi="宋体" w:cs="宋体"/>
                <w:sz w:val="21"/>
                <w:szCs w:val="21"/>
              </w:rPr>
            </w:pPr>
            <w:r>
              <w:rPr>
                <w:rFonts w:hint="eastAsia" w:ascii="宋体" w:hAnsi="宋体" w:cs="宋体"/>
                <w:sz w:val="21"/>
                <w:szCs w:val="21"/>
              </w:rPr>
              <w:t>见投标文件第( )页</w:t>
            </w:r>
          </w:p>
        </w:tc>
      </w:tr>
      <w:tr w14:paraId="198655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jc w:val="center"/>
        </w:trPr>
        <w:tc>
          <w:tcPr>
            <w:tcW w:w="789" w:type="dxa"/>
            <w:vAlign w:val="center"/>
          </w:tcPr>
          <w:p w14:paraId="4450639B">
            <w:pPr>
              <w:jc w:val="center"/>
              <w:rPr>
                <w:rFonts w:ascii="宋体" w:hAnsi="宋体" w:cs="宋体"/>
                <w:szCs w:val="21"/>
              </w:rPr>
            </w:pPr>
            <w:r>
              <w:rPr>
                <w:rFonts w:hint="eastAsia" w:ascii="宋体" w:hAnsi="宋体" w:cs="宋体"/>
                <w:szCs w:val="21"/>
              </w:rPr>
              <w:t>2</w:t>
            </w:r>
          </w:p>
        </w:tc>
        <w:tc>
          <w:tcPr>
            <w:tcW w:w="5431" w:type="dxa"/>
            <w:vAlign w:val="center"/>
          </w:tcPr>
          <w:p w14:paraId="6EB4DDDE">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285" w:type="dxa"/>
            <w:vAlign w:val="center"/>
          </w:tcPr>
          <w:p w14:paraId="07250A9E">
            <w:pPr>
              <w:ind w:left="36" w:leftChars="17"/>
              <w:rPr>
                <w:rFonts w:ascii="宋体" w:hAnsi="宋体" w:cs="宋体"/>
                <w:szCs w:val="21"/>
              </w:rPr>
            </w:pPr>
            <w:r>
              <w:rPr>
                <w:rFonts w:hint="eastAsia" w:ascii="宋体" w:hAnsi="宋体" w:cs="宋体"/>
                <w:szCs w:val="21"/>
              </w:rPr>
              <w:t>□通过</w:t>
            </w:r>
          </w:p>
          <w:p w14:paraId="63843B5C">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7E6F2D5E">
            <w:pPr>
              <w:ind w:right="-178" w:rightChars="-85"/>
              <w:rPr>
                <w:rFonts w:ascii="宋体" w:hAnsi="宋体" w:cs="宋体"/>
                <w:szCs w:val="21"/>
              </w:rPr>
            </w:pPr>
            <w:r>
              <w:rPr>
                <w:rFonts w:hint="eastAsia" w:ascii="宋体" w:hAnsi="宋体" w:cs="宋体"/>
                <w:szCs w:val="21"/>
              </w:rPr>
              <w:t>见投标文件第( )页</w:t>
            </w:r>
          </w:p>
        </w:tc>
      </w:tr>
      <w:tr w14:paraId="4A5033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1688DD34">
            <w:pPr>
              <w:jc w:val="center"/>
              <w:rPr>
                <w:rFonts w:ascii="宋体" w:hAnsi="宋体" w:cs="宋体"/>
                <w:szCs w:val="21"/>
              </w:rPr>
            </w:pPr>
            <w:r>
              <w:rPr>
                <w:rFonts w:hint="eastAsia" w:ascii="宋体" w:hAnsi="宋体" w:cs="宋体"/>
                <w:szCs w:val="21"/>
              </w:rPr>
              <w:t>3</w:t>
            </w:r>
          </w:p>
        </w:tc>
        <w:tc>
          <w:tcPr>
            <w:tcW w:w="5431" w:type="dxa"/>
            <w:vAlign w:val="center"/>
          </w:tcPr>
          <w:p w14:paraId="7E769F33">
            <w:pPr>
              <w:autoSpaceDE w:val="0"/>
              <w:autoSpaceDN w:val="0"/>
              <w:adjustRightInd w:val="0"/>
              <w:snapToGrid w:val="0"/>
              <w:rPr>
                <w:rFonts w:eastAsia="宋体"/>
                <w:szCs w:val="21"/>
              </w:rPr>
            </w:pPr>
            <w:r>
              <w:rPr>
                <w:rFonts w:hint="eastAsia" w:eastAsia="宋体"/>
                <w:szCs w:val="21"/>
              </w:rPr>
              <w:t>投标报价不存在以下情况：</w:t>
            </w:r>
          </w:p>
          <w:p w14:paraId="0AFC35C2">
            <w:pPr>
              <w:autoSpaceDE w:val="0"/>
              <w:autoSpaceDN w:val="0"/>
              <w:adjustRightInd w:val="0"/>
              <w:snapToGrid w:val="0"/>
              <w:rPr>
                <w:rFonts w:eastAsia="宋体"/>
                <w:szCs w:val="21"/>
              </w:rPr>
            </w:pPr>
            <w:r>
              <w:rPr>
                <w:rFonts w:hint="eastAsia" w:eastAsia="宋体"/>
                <w:szCs w:val="21"/>
              </w:rPr>
              <w:t>（1）投标报价超过</w:t>
            </w:r>
            <w:r>
              <w:rPr>
                <w:rFonts w:hint="eastAsia" w:ascii="宋体" w:hAnsi="宋体" w:eastAsia="宋体" w:cs="宋体"/>
                <w:b/>
                <w:bCs/>
                <w:sz w:val="24"/>
                <w:highlight w:val="yellow"/>
              </w:rPr>
              <w:t>深圳市阳光平台三色九段加权平均值价格</w:t>
            </w:r>
            <w:r>
              <w:rPr>
                <w:rFonts w:hint="eastAsia" w:eastAsia="宋体"/>
                <w:szCs w:val="21"/>
              </w:rPr>
              <w:t>。</w:t>
            </w:r>
          </w:p>
          <w:p w14:paraId="6F4A42BD">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4118DE49">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4B1CD8F4">
            <w:pPr>
              <w:rPr>
                <w:rFonts w:ascii="宋体" w:hAnsi="宋体" w:cs="宋体"/>
                <w:szCs w:val="21"/>
              </w:rPr>
            </w:pPr>
            <w:r>
              <w:rPr>
                <w:rFonts w:hint="eastAsia" w:eastAsia="宋体"/>
                <w:szCs w:val="21"/>
              </w:rPr>
              <w:t>（4）投标报价有严重缺漏项目。</w:t>
            </w:r>
          </w:p>
        </w:tc>
        <w:tc>
          <w:tcPr>
            <w:tcW w:w="1285" w:type="dxa"/>
            <w:vAlign w:val="center"/>
          </w:tcPr>
          <w:p w14:paraId="009839F9">
            <w:pPr>
              <w:ind w:left="36" w:leftChars="17"/>
              <w:rPr>
                <w:rFonts w:ascii="宋体" w:hAnsi="宋体" w:cs="宋体"/>
                <w:szCs w:val="21"/>
              </w:rPr>
            </w:pPr>
            <w:r>
              <w:rPr>
                <w:rFonts w:hint="eastAsia" w:ascii="宋体" w:hAnsi="宋体" w:cs="宋体"/>
                <w:szCs w:val="21"/>
              </w:rPr>
              <w:t>□通过</w:t>
            </w:r>
          </w:p>
          <w:p w14:paraId="24338028">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189EA0B1">
            <w:pPr>
              <w:ind w:right="-178" w:rightChars="-85"/>
              <w:rPr>
                <w:rFonts w:ascii="宋体" w:hAnsi="宋体" w:cs="宋体"/>
                <w:szCs w:val="21"/>
              </w:rPr>
            </w:pPr>
            <w:r>
              <w:rPr>
                <w:rFonts w:hint="eastAsia" w:ascii="宋体" w:hAnsi="宋体" w:cs="宋体"/>
                <w:szCs w:val="21"/>
              </w:rPr>
              <w:t>见投标文件第( )页</w:t>
            </w:r>
          </w:p>
        </w:tc>
      </w:tr>
      <w:tr w14:paraId="1344EE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789" w:type="dxa"/>
            <w:vAlign w:val="center"/>
          </w:tcPr>
          <w:p w14:paraId="28C958FC">
            <w:pPr>
              <w:jc w:val="center"/>
              <w:rPr>
                <w:rFonts w:ascii="宋体" w:hAnsi="宋体" w:cs="宋体"/>
                <w:szCs w:val="21"/>
              </w:rPr>
            </w:pPr>
            <w:r>
              <w:rPr>
                <w:rFonts w:hint="eastAsia" w:ascii="宋体" w:hAnsi="宋体" w:cs="宋体"/>
                <w:szCs w:val="21"/>
              </w:rPr>
              <w:t>4</w:t>
            </w:r>
          </w:p>
        </w:tc>
        <w:tc>
          <w:tcPr>
            <w:tcW w:w="5431" w:type="dxa"/>
            <w:vAlign w:val="center"/>
          </w:tcPr>
          <w:p w14:paraId="5CF6033B">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285" w:type="dxa"/>
            <w:vAlign w:val="center"/>
          </w:tcPr>
          <w:p w14:paraId="5B8A35BA">
            <w:pPr>
              <w:ind w:left="40" w:leftChars="19"/>
              <w:rPr>
                <w:rFonts w:ascii="宋体" w:hAnsi="宋体" w:cs="宋体"/>
                <w:szCs w:val="21"/>
              </w:rPr>
            </w:pPr>
            <w:r>
              <w:rPr>
                <w:rFonts w:hint="eastAsia" w:ascii="宋体" w:hAnsi="宋体" w:cs="宋体"/>
                <w:szCs w:val="21"/>
              </w:rPr>
              <w:t>□通过</w:t>
            </w:r>
          </w:p>
          <w:p w14:paraId="4ECB51EB">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634CBB7A">
            <w:pPr>
              <w:pStyle w:val="10"/>
              <w:rPr>
                <w:rFonts w:ascii="宋体" w:hAnsi="宋体" w:cs="宋体"/>
                <w:sz w:val="21"/>
                <w:szCs w:val="21"/>
              </w:rPr>
            </w:pPr>
            <w:r>
              <w:rPr>
                <w:rFonts w:hint="eastAsia" w:ascii="宋体" w:hAnsi="宋体" w:cs="宋体"/>
                <w:sz w:val="21"/>
                <w:szCs w:val="21"/>
              </w:rPr>
              <w:t>见投标文件第( )页</w:t>
            </w:r>
          </w:p>
        </w:tc>
      </w:tr>
      <w:tr w14:paraId="6D8A20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jc w:val="center"/>
        </w:trPr>
        <w:tc>
          <w:tcPr>
            <w:tcW w:w="789" w:type="dxa"/>
            <w:vAlign w:val="center"/>
          </w:tcPr>
          <w:p w14:paraId="3BD56BAE">
            <w:pPr>
              <w:jc w:val="center"/>
              <w:rPr>
                <w:rFonts w:ascii="宋体" w:hAnsi="宋体" w:cs="宋体"/>
                <w:szCs w:val="21"/>
              </w:rPr>
            </w:pPr>
            <w:r>
              <w:rPr>
                <w:rFonts w:hint="eastAsia" w:ascii="宋体" w:hAnsi="宋体" w:cs="宋体"/>
                <w:szCs w:val="21"/>
              </w:rPr>
              <w:t>5</w:t>
            </w:r>
          </w:p>
        </w:tc>
        <w:tc>
          <w:tcPr>
            <w:tcW w:w="5431" w:type="dxa"/>
            <w:vAlign w:val="center"/>
          </w:tcPr>
          <w:p w14:paraId="3ACB8478">
            <w:pPr>
              <w:rPr>
                <w:rFonts w:ascii="宋体" w:hAnsi="宋体" w:cs="宋体"/>
                <w:color w:val="000000" w:themeColor="text1"/>
                <w:szCs w:val="21"/>
                <w14:textFill>
                  <w14:solidFill>
                    <w14:schemeClr w14:val="tx1"/>
                  </w14:solidFill>
                </w14:textFill>
              </w:rPr>
            </w:pPr>
            <w:r>
              <w:rPr>
                <w:color w:val="000000" w:themeColor="text1"/>
                <w14:textFill>
                  <w14:solidFill>
                    <w14:schemeClr w14:val="tx1"/>
                  </w14:solidFill>
                </w14:textFill>
              </w:rPr>
              <w:t>按有关法律、法规、规章不属于投标无效的。</w:t>
            </w:r>
          </w:p>
        </w:tc>
        <w:tc>
          <w:tcPr>
            <w:tcW w:w="1285" w:type="dxa"/>
            <w:vAlign w:val="center"/>
          </w:tcPr>
          <w:p w14:paraId="6657CA6A">
            <w:pPr>
              <w:ind w:left="40" w:leftChars="19"/>
              <w:rPr>
                <w:rFonts w:ascii="宋体" w:hAnsi="宋体" w:cs="宋体"/>
                <w:szCs w:val="21"/>
              </w:rPr>
            </w:pPr>
            <w:r>
              <w:rPr>
                <w:rFonts w:hint="eastAsia" w:ascii="宋体" w:hAnsi="宋体" w:cs="宋体"/>
                <w:szCs w:val="21"/>
              </w:rPr>
              <w:t>□通过</w:t>
            </w:r>
          </w:p>
          <w:p w14:paraId="4F08E83C">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17379EBC">
            <w:pPr>
              <w:pStyle w:val="10"/>
              <w:rPr>
                <w:rFonts w:ascii="宋体" w:hAnsi="宋体" w:cs="宋体"/>
                <w:sz w:val="21"/>
                <w:szCs w:val="21"/>
              </w:rPr>
            </w:pPr>
            <w:r>
              <w:rPr>
                <w:rFonts w:hint="eastAsia" w:ascii="宋体" w:hAnsi="宋体" w:cs="宋体"/>
                <w:sz w:val="21"/>
                <w:szCs w:val="21"/>
              </w:rPr>
              <w:t>见投标文件第( )页</w:t>
            </w:r>
          </w:p>
        </w:tc>
      </w:tr>
      <w:tr w14:paraId="4296B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jc w:val="center"/>
        </w:trPr>
        <w:tc>
          <w:tcPr>
            <w:tcW w:w="789" w:type="dxa"/>
            <w:vAlign w:val="center"/>
          </w:tcPr>
          <w:p w14:paraId="5C9F2F7A">
            <w:pPr>
              <w:jc w:val="center"/>
              <w:rPr>
                <w:rFonts w:ascii="宋体" w:hAnsi="宋体" w:cs="宋体"/>
                <w:szCs w:val="21"/>
              </w:rPr>
            </w:pPr>
            <w:r>
              <w:rPr>
                <w:rFonts w:hint="eastAsia" w:ascii="宋体" w:hAnsi="宋体" w:cs="宋体"/>
                <w:szCs w:val="21"/>
              </w:rPr>
              <w:t>6</w:t>
            </w:r>
          </w:p>
        </w:tc>
        <w:tc>
          <w:tcPr>
            <w:tcW w:w="5431" w:type="dxa"/>
            <w:vAlign w:val="center"/>
          </w:tcPr>
          <w:p w14:paraId="33962D2E">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所投产品如为医疗器械，医疗器械或注册证所载适用范围符合临床实际需求。</w:t>
            </w:r>
          </w:p>
        </w:tc>
        <w:tc>
          <w:tcPr>
            <w:tcW w:w="1285" w:type="dxa"/>
            <w:vAlign w:val="center"/>
          </w:tcPr>
          <w:p w14:paraId="6722EEE6">
            <w:pPr>
              <w:ind w:left="40" w:leftChars="19"/>
              <w:rPr>
                <w:rFonts w:ascii="宋体" w:hAnsi="宋体" w:cs="宋体"/>
                <w:szCs w:val="21"/>
              </w:rPr>
            </w:pPr>
            <w:r>
              <w:rPr>
                <w:rFonts w:hint="eastAsia" w:ascii="宋体" w:hAnsi="宋体" w:cs="宋体"/>
                <w:szCs w:val="21"/>
              </w:rPr>
              <w:t>□通过</w:t>
            </w:r>
          </w:p>
          <w:p w14:paraId="0AF198B4">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518A7342">
            <w:pPr>
              <w:pStyle w:val="10"/>
              <w:rPr>
                <w:rFonts w:ascii="宋体" w:hAnsi="宋体" w:cs="宋体"/>
                <w:sz w:val="21"/>
                <w:szCs w:val="21"/>
              </w:rPr>
            </w:pPr>
            <w:r>
              <w:rPr>
                <w:rFonts w:hint="eastAsia" w:ascii="宋体" w:hAnsi="宋体" w:cs="宋体"/>
                <w:sz w:val="21"/>
                <w:szCs w:val="21"/>
              </w:rPr>
              <w:t>见投标文件第( )页</w:t>
            </w:r>
          </w:p>
        </w:tc>
      </w:tr>
    </w:tbl>
    <w:p w14:paraId="412FC3A2">
      <w:pPr>
        <w:spacing w:after="120"/>
        <w:rPr>
          <w:rFonts w:ascii="宋体" w:hAnsi="宋体" w:eastAsia="宋体" w:cs="宋体"/>
          <w:sz w:val="24"/>
        </w:rPr>
      </w:pPr>
      <w:r>
        <w:rPr>
          <w:rFonts w:hint="eastAsia" w:ascii="宋体" w:hAnsi="宋体" w:eastAsia="宋体" w:cs="宋体"/>
          <w:sz w:val="24"/>
        </w:rPr>
        <w:t>注：以上材料将作为投标人符合性审核的重要内容之一，投标人必须严格按照其内容及序列要求在投标文件中对应如实提供，</w:t>
      </w:r>
      <w:r>
        <w:rPr>
          <w:rFonts w:hint="eastAsia" w:ascii="宋体" w:hAnsi="宋体" w:eastAsia="宋体" w:cs="宋体"/>
          <w:color w:val="000000" w:themeColor="text1"/>
          <w:sz w:val="24"/>
          <w14:textFill>
            <w14:solidFill>
              <w14:schemeClr w14:val="tx1"/>
            </w14:solidFill>
          </w14:textFill>
        </w:rPr>
        <w:t>对缺漏和不符合项将会直接导致无效投标</w:t>
      </w:r>
      <w:r>
        <w:rPr>
          <w:rFonts w:hint="eastAsia" w:ascii="宋体" w:hAnsi="宋体" w:eastAsia="宋体" w:cs="宋体"/>
          <w:sz w:val="24"/>
        </w:rPr>
        <w:t>！在对应的□打“√”。</w:t>
      </w:r>
    </w:p>
    <w:p w14:paraId="45E4BEFB">
      <w:pPr>
        <w:pStyle w:val="28"/>
        <w:ind w:firstLine="480"/>
        <w:rPr>
          <w:rFonts w:ascii="宋体" w:hAnsi="宋体" w:eastAsia="宋体" w:cs="宋体"/>
          <w:sz w:val="24"/>
        </w:rPr>
      </w:pPr>
    </w:p>
    <w:p w14:paraId="5F434344"/>
    <w:p w14:paraId="53692D26">
      <w:pPr>
        <w:spacing w:line="360" w:lineRule="auto"/>
        <w:rPr>
          <w:rFonts w:eastAsia="宋体"/>
          <w:sz w:val="24"/>
        </w:rPr>
      </w:pPr>
      <w:r>
        <w:rPr>
          <w:rFonts w:eastAsia="宋体"/>
          <w:b/>
          <w:bCs/>
          <w:sz w:val="24"/>
        </w:rPr>
        <w:t>投标人单位名称：</w:t>
      </w:r>
    </w:p>
    <w:p w14:paraId="2A1F5885">
      <w:pPr>
        <w:spacing w:line="360" w:lineRule="auto"/>
        <w:rPr>
          <w:rFonts w:eastAsia="宋体"/>
          <w:b/>
          <w:bCs/>
          <w:sz w:val="24"/>
        </w:rPr>
      </w:pPr>
      <w:r>
        <w:rPr>
          <w:rFonts w:eastAsia="宋体"/>
          <w:b/>
          <w:bCs/>
          <w:sz w:val="24"/>
        </w:rPr>
        <w:t>签发日期：年月日</w:t>
      </w:r>
    </w:p>
    <w:p w14:paraId="38DC8941">
      <w:pPr>
        <w:spacing w:line="360" w:lineRule="auto"/>
        <w:rPr>
          <w:rFonts w:eastAsia="宋体"/>
          <w:sz w:val="24"/>
        </w:rPr>
      </w:pPr>
      <w:r>
        <w:rPr>
          <w:rFonts w:eastAsia="宋体"/>
          <w:b/>
          <w:sz w:val="24"/>
        </w:rPr>
        <w:t>（此处加盖投标人单位公章）</w:t>
      </w:r>
    </w:p>
    <w:p w14:paraId="042B4737">
      <w:pPr>
        <w:spacing w:line="400" w:lineRule="exact"/>
        <w:rPr>
          <w:rFonts w:ascii="宋体"/>
          <w:b/>
          <w:sz w:val="24"/>
        </w:rPr>
      </w:pPr>
    </w:p>
    <w:p w14:paraId="03116DCE">
      <w:pPr>
        <w:pStyle w:val="28"/>
        <w:ind w:left="0" w:firstLine="0" w:firstLineChars="0"/>
      </w:pPr>
    </w:p>
    <w:p w14:paraId="099CC634"/>
    <w:p w14:paraId="152D0162">
      <w:pPr>
        <w:jc w:val="left"/>
        <w:rPr>
          <w:rFonts w:ascii="宋体" w:hAnsi="宋体" w:eastAsia="宋体" w:cs="宋体"/>
          <w:b/>
          <w:bCs/>
          <w:sz w:val="32"/>
          <w:szCs w:val="32"/>
        </w:rPr>
      </w:pPr>
      <w:r>
        <w:rPr>
          <w:rFonts w:hint="eastAsia" w:ascii="宋体" w:hAnsi="宋体" w:eastAsia="宋体" w:cs="宋体"/>
          <w:b/>
          <w:bCs/>
          <w:sz w:val="32"/>
          <w:szCs w:val="32"/>
        </w:rPr>
        <w:br w:type="page"/>
      </w:r>
    </w:p>
    <w:p w14:paraId="3D7D0297">
      <w:pPr>
        <w:spacing w:line="400" w:lineRule="exact"/>
        <w:rPr>
          <w:rFonts w:ascii="宋体" w:eastAsia="宋体"/>
          <w:b/>
          <w:sz w:val="32"/>
          <w:szCs w:val="32"/>
        </w:rPr>
      </w:pPr>
      <w:r>
        <w:rPr>
          <w:rFonts w:hint="eastAsia" w:ascii="宋体" w:hAnsi="宋体" w:eastAsia="宋体" w:cs="宋体"/>
          <w:b/>
          <w:bCs/>
          <w:sz w:val="32"/>
          <w:szCs w:val="32"/>
        </w:rPr>
        <w:t>（二）技术及商务评审打分内容资料自查表</w:t>
      </w:r>
    </w:p>
    <w:tbl>
      <w:tblPr>
        <w:tblStyle w:val="29"/>
        <w:tblW w:w="928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28"/>
        <w:gridCol w:w="5580"/>
        <w:gridCol w:w="1978"/>
      </w:tblGrid>
      <w:tr w14:paraId="150BFB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728" w:type="dxa"/>
            <w:vAlign w:val="center"/>
          </w:tcPr>
          <w:p w14:paraId="33FF50DD">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评审项</w:t>
            </w:r>
          </w:p>
        </w:tc>
        <w:tc>
          <w:tcPr>
            <w:tcW w:w="5580" w:type="dxa"/>
            <w:vAlign w:val="center"/>
          </w:tcPr>
          <w:p w14:paraId="44D102B7">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评审细则</w:t>
            </w:r>
          </w:p>
        </w:tc>
        <w:tc>
          <w:tcPr>
            <w:tcW w:w="1978" w:type="dxa"/>
            <w:vAlign w:val="center"/>
          </w:tcPr>
          <w:p w14:paraId="242CD3D7">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证明文件</w:t>
            </w:r>
          </w:p>
        </w:tc>
      </w:tr>
      <w:tr w14:paraId="5B79AA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10DE0F31">
            <w:pPr>
              <w:rPr>
                <w:rFonts w:ascii="宋体" w:hAnsi="宋体" w:cs="宋体"/>
              </w:rPr>
            </w:pPr>
          </w:p>
        </w:tc>
        <w:tc>
          <w:tcPr>
            <w:tcW w:w="5580" w:type="dxa"/>
          </w:tcPr>
          <w:p w14:paraId="3E56E763">
            <w:pPr>
              <w:rPr>
                <w:rFonts w:ascii="宋体" w:hAnsi="宋体" w:cs="宋体"/>
              </w:rPr>
            </w:pPr>
          </w:p>
        </w:tc>
        <w:tc>
          <w:tcPr>
            <w:tcW w:w="1978" w:type="dxa"/>
            <w:vAlign w:val="center"/>
          </w:tcPr>
          <w:p w14:paraId="699A71D5">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86358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86AF93F">
            <w:pPr>
              <w:rPr>
                <w:rFonts w:ascii="宋体" w:hAnsi="宋体" w:cs="宋体"/>
              </w:rPr>
            </w:pPr>
          </w:p>
        </w:tc>
        <w:tc>
          <w:tcPr>
            <w:tcW w:w="5580" w:type="dxa"/>
          </w:tcPr>
          <w:p w14:paraId="1B6D814A">
            <w:pPr>
              <w:rPr>
                <w:rFonts w:ascii="宋体" w:hAnsi="宋体" w:cs="宋体"/>
              </w:rPr>
            </w:pPr>
          </w:p>
        </w:tc>
        <w:tc>
          <w:tcPr>
            <w:tcW w:w="1978" w:type="dxa"/>
            <w:vAlign w:val="center"/>
          </w:tcPr>
          <w:p w14:paraId="46E39E59">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034F72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4C47627E">
            <w:pPr>
              <w:rPr>
                <w:rFonts w:ascii="宋体" w:hAnsi="宋体" w:cs="宋体"/>
              </w:rPr>
            </w:pPr>
          </w:p>
        </w:tc>
        <w:tc>
          <w:tcPr>
            <w:tcW w:w="5580" w:type="dxa"/>
          </w:tcPr>
          <w:p w14:paraId="0AA875BD">
            <w:pPr>
              <w:rPr>
                <w:rFonts w:ascii="宋体" w:hAnsi="宋体" w:cs="宋体"/>
              </w:rPr>
            </w:pPr>
          </w:p>
        </w:tc>
        <w:tc>
          <w:tcPr>
            <w:tcW w:w="1978" w:type="dxa"/>
            <w:vAlign w:val="center"/>
          </w:tcPr>
          <w:p w14:paraId="780EBC52">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590138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790376D">
            <w:pPr>
              <w:rPr>
                <w:rFonts w:ascii="宋体" w:hAnsi="宋体" w:cs="宋体"/>
              </w:rPr>
            </w:pPr>
          </w:p>
        </w:tc>
        <w:tc>
          <w:tcPr>
            <w:tcW w:w="5580" w:type="dxa"/>
          </w:tcPr>
          <w:p w14:paraId="2E24CEF7">
            <w:pPr>
              <w:rPr>
                <w:rFonts w:ascii="宋体" w:hAnsi="宋体" w:cs="宋体"/>
              </w:rPr>
            </w:pPr>
          </w:p>
        </w:tc>
        <w:tc>
          <w:tcPr>
            <w:tcW w:w="1978" w:type="dxa"/>
            <w:vAlign w:val="center"/>
          </w:tcPr>
          <w:p w14:paraId="0E0A867C">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3CA617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67DF48F">
            <w:pPr>
              <w:rPr>
                <w:rFonts w:ascii="宋体" w:hAnsi="宋体" w:cs="宋体"/>
              </w:rPr>
            </w:pPr>
          </w:p>
        </w:tc>
        <w:tc>
          <w:tcPr>
            <w:tcW w:w="5580" w:type="dxa"/>
          </w:tcPr>
          <w:p w14:paraId="6CAD6AD4">
            <w:pPr>
              <w:rPr>
                <w:rFonts w:ascii="宋体" w:hAnsi="宋体" w:cs="宋体"/>
              </w:rPr>
            </w:pPr>
          </w:p>
        </w:tc>
        <w:tc>
          <w:tcPr>
            <w:tcW w:w="1978" w:type="dxa"/>
            <w:vAlign w:val="center"/>
          </w:tcPr>
          <w:p w14:paraId="3346D363">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361FFB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286AD175">
            <w:pPr>
              <w:rPr>
                <w:rFonts w:ascii="宋体" w:hAnsi="宋体" w:cs="宋体"/>
              </w:rPr>
            </w:pPr>
          </w:p>
        </w:tc>
        <w:tc>
          <w:tcPr>
            <w:tcW w:w="5580" w:type="dxa"/>
          </w:tcPr>
          <w:p w14:paraId="24BDA47E">
            <w:pPr>
              <w:rPr>
                <w:rFonts w:ascii="宋体" w:hAnsi="宋体" w:cs="宋体"/>
              </w:rPr>
            </w:pPr>
          </w:p>
        </w:tc>
        <w:tc>
          <w:tcPr>
            <w:tcW w:w="1978" w:type="dxa"/>
            <w:vAlign w:val="center"/>
          </w:tcPr>
          <w:p w14:paraId="5561D61D">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075682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8023187">
            <w:pPr>
              <w:rPr>
                <w:rFonts w:ascii="宋体" w:hAnsi="宋体" w:cs="宋体"/>
              </w:rPr>
            </w:pPr>
          </w:p>
        </w:tc>
        <w:tc>
          <w:tcPr>
            <w:tcW w:w="5580" w:type="dxa"/>
          </w:tcPr>
          <w:p w14:paraId="31338E89">
            <w:pPr>
              <w:rPr>
                <w:rFonts w:ascii="宋体" w:hAnsi="宋体" w:cs="宋体"/>
              </w:rPr>
            </w:pPr>
          </w:p>
        </w:tc>
        <w:tc>
          <w:tcPr>
            <w:tcW w:w="1978" w:type="dxa"/>
            <w:vAlign w:val="center"/>
          </w:tcPr>
          <w:p w14:paraId="0314583F">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B1714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4763A4A5">
            <w:pPr>
              <w:rPr>
                <w:rFonts w:ascii="宋体" w:hAnsi="宋体" w:cs="宋体"/>
              </w:rPr>
            </w:pPr>
          </w:p>
        </w:tc>
        <w:tc>
          <w:tcPr>
            <w:tcW w:w="5580" w:type="dxa"/>
          </w:tcPr>
          <w:p w14:paraId="120DDE2F">
            <w:pPr>
              <w:rPr>
                <w:rFonts w:ascii="宋体" w:hAnsi="宋体" w:cs="宋体"/>
              </w:rPr>
            </w:pPr>
          </w:p>
        </w:tc>
        <w:tc>
          <w:tcPr>
            <w:tcW w:w="1978" w:type="dxa"/>
            <w:vAlign w:val="center"/>
          </w:tcPr>
          <w:p w14:paraId="433219E7">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04D542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6F637A6">
            <w:pPr>
              <w:rPr>
                <w:rFonts w:ascii="宋体" w:hAnsi="宋体" w:cs="宋体"/>
              </w:rPr>
            </w:pPr>
          </w:p>
        </w:tc>
        <w:tc>
          <w:tcPr>
            <w:tcW w:w="5580" w:type="dxa"/>
          </w:tcPr>
          <w:p w14:paraId="4A11F90D">
            <w:pPr>
              <w:rPr>
                <w:rFonts w:ascii="宋体" w:hAnsi="宋体" w:cs="宋体"/>
              </w:rPr>
            </w:pPr>
          </w:p>
        </w:tc>
        <w:tc>
          <w:tcPr>
            <w:tcW w:w="1978" w:type="dxa"/>
            <w:vAlign w:val="center"/>
          </w:tcPr>
          <w:p w14:paraId="36B4D71A">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612819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593B02D">
            <w:pPr>
              <w:rPr>
                <w:rFonts w:ascii="宋体" w:hAnsi="宋体" w:cs="宋体"/>
              </w:rPr>
            </w:pPr>
          </w:p>
        </w:tc>
        <w:tc>
          <w:tcPr>
            <w:tcW w:w="5580" w:type="dxa"/>
          </w:tcPr>
          <w:p w14:paraId="2C7804B1">
            <w:pPr>
              <w:rPr>
                <w:rFonts w:ascii="宋体" w:hAnsi="宋体" w:cs="宋体"/>
              </w:rPr>
            </w:pPr>
          </w:p>
        </w:tc>
        <w:tc>
          <w:tcPr>
            <w:tcW w:w="1978" w:type="dxa"/>
            <w:vAlign w:val="center"/>
          </w:tcPr>
          <w:p w14:paraId="57129487">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2408D0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41083784">
            <w:pPr>
              <w:rPr>
                <w:rFonts w:ascii="宋体" w:hAnsi="宋体" w:cs="宋体"/>
              </w:rPr>
            </w:pPr>
          </w:p>
        </w:tc>
        <w:tc>
          <w:tcPr>
            <w:tcW w:w="5580" w:type="dxa"/>
          </w:tcPr>
          <w:p w14:paraId="43807870">
            <w:pPr>
              <w:rPr>
                <w:rFonts w:ascii="宋体" w:hAnsi="宋体" w:cs="宋体"/>
              </w:rPr>
            </w:pPr>
          </w:p>
        </w:tc>
        <w:tc>
          <w:tcPr>
            <w:tcW w:w="1978" w:type="dxa"/>
            <w:vAlign w:val="center"/>
          </w:tcPr>
          <w:p w14:paraId="7875BC19">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455112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0107C9B">
            <w:pPr>
              <w:rPr>
                <w:rFonts w:ascii="宋体" w:hAnsi="宋体" w:cs="宋体"/>
              </w:rPr>
            </w:pPr>
          </w:p>
        </w:tc>
        <w:tc>
          <w:tcPr>
            <w:tcW w:w="5580" w:type="dxa"/>
          </w:tcPr>
          <w:p w14:paraId="04B8D500">
            <w:pPr>
              <w:rPr>
                <w:rFonts w:ascii="宋体" w:hAnsi="宋体" w:cs="宋体"/>
              </w:rPr>
            </w:pPr>
          </w:p>
        </w:tc>
        <w:tc>
          <w:tcPr>
            <w:tcW w:w="1978" w:type="dxa"/>
            <w:vAlign w:val="center"/>
          </w:tcPr>
          <w:p w14:paraId="79100E34">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2F242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6E043900">
            <w:pPr>
              <w:rPr>
                <w:rFonts w:ascii="宋体" w:hAnsi="宋体" w:cs="宋体"/>
              </w:rPr>
            </w:pPr>
          </w:p>
        </w:tc>
        <w:tc>
          <w:tcPr>
            <w:tcW w:w="5580" w:type="dxa"/>
          </w:tcPr>
          <w:p w14:paraId="1087D655">
            <w:pPr>
              <w:rPr>
                <w:rFonts w:ascii="宋体" w:hAnsi="宋体" w:cs="宋体"/>
              </w:rPr>
            </w:pPr>
          </w:p>
        </w:tc>
        <w:tc>
          <w:tcPr>
            <w:tcW w:w="1978" w:type="dxa"/>
            <w:vAlign w:val="center"/>
          </w:tcPr>
          <w:p w14:paraId="063C8517">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49A9E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2D5DD8D8">
            <w:pPr>
              <w:rPr>
                <w:rFonts w:ascii="宋体" w:hAnsi="宋体" w:cs="宋体"/>
              </w:rPr>
            </w:pPr>
          </w:p>
        </w:tc>
        <w:tc>
          <w:tcPr>
            <w:tcW w:w="5580" w:type="dxa"/>
          </w:tcPr>
          <w:p w14:paraId="62374EE2">
            <w:pPr>
              <w:rPr>
                <w:rFonts w:ascii="宋体" w:hAnsi="宋体" w:cs="宋体"/>
              </w:rPr>
            </w:pPr>
          </w:p>
        </w:tc>
        <w:tc>
          <w:tcPr>
            <w:tcW w:w="1978" w:type="dxa"/>
            <w:vAlign w:val="center"/>
          </w:tcPr>
          <w:p w14:paraId="338E93C5">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bl>
    <w:p w14:paraId="5E3AD6B8">
      <w:pPr>
        <w:spacing w:line="400" w:lineRule="exact"/>
        <w:rPr>
          <w:rFonts w:ascii="宋体" w:hAnsi="宋体"/>
          <w:b/>
          <w:sz w:val="24"/>
        </w:rPr>
      </w:pPr>
    </w:p>
    <w:p w14:paraId="78684C87">
      <w:pPr>
        <w:rPr>
          <w:rFonts w:ascii="宋体" w:hAnsi="宋体" w:eastAsia="宋体" w:cs="宋体"/>
          <w:sz w:val="24"/>
        </w:rPr>
      </w:pPr>
      <w:r>
        <w:rPr>
          <w:rFonts w:hint="eastAsia" w:ascii="宋体" w:hAnsi="宋体" w:eastAsia="宋体" w:cs="宋体"/>
          <w:sz w:val="24"/>
        </w:rPr>
        <w:t>注：投标人应当根据技术及商务评审打分内容提供相应的证明材料，如未提供，评委有权认为不具备或不符合，并影响投标人的得分。</w:t>
      </w:r>
    </w:p>
    <w:p w14:paraId="2CAF64EF">
      <w:pPr>
        <w:adjustRightInd w:val="0"/>
        <w:snapToGrid w:val="0"/>
        <w:spacing w:line="360" w:lineRule="auto"/>
        <w:rPr>
          <w:rFonts w:ascii="宋体" w:hAnsi="宋体" w:eastAsia="宋体" w:cs="宋体"/>
          <w:sz w:val="24"/>
        </w:rPr>
      </w:pPr>
    </w:p>
    <w:p w14:paraId="29250E09">
      <w:pPr>
        <w:pStyle w:val="28"/>
      </w:pPr>
    </w:p>
    <w:p w14:paraId="7BAAF65D">
      <w:pPr>
        <w:spacing w:line="360" w:lineRule="auto"/>
        <w:rPr>
          <w:rFonts w:eastAsia="宋体"/>
          <w:sz w:val="24"/>
        </w:rPr>
      </w:pPr>
      <w:r>
        <w:rPr>
          <w:rFonts w:eastAsia="宋体"/>
          <w:b/>
          <w:bCs/>
          <w:sz w:val="24"/>
        </w:rPr>
        <w:t>投标人单位名称：</w:t>
      </w:r>
    </w:p>
    <w:p w14:paraId="0AF08BA2">
      <w:pPr>
        <w:spacing w:line="360" w:lineRule="auto"/>
        <w:rPr>
          <w:rFonts w:eastAsia="宋体"/>
          <w:b/>
          <w:bCs/>
          <w:sz w:val="24"/>
        </w:rPr>
      </w:pPr>
      <w:r>
        <w:rPr>
          <w:rFonts w:eastAsia="宋体"/>
          <w:b/>
          <w:bCs/>
          <w:sz w:val="24"/>
        </w:rPr>
        <w:t>签发日期：年月日</w:t>
      </w:r>
    </w:p>
    <w:p w14:paraId="1E746BDB">
      <w:pPr>
        <w:jc w:val="both"/>
        <w:rPr>
          <w:rFonts w:hint="eastAsia" w:ascii="宋体" w:hAnsi="宋体" w:eastAsia="宋体" w:cs="宋体"/>
          <w:b/>
          <w:bCs/>
          <w:sz w:val="32"/>
          <w:szCs w:val="32"/>
        </w:rPr>
      </w:pPr>
      <w:r>
        <w:rPr>
          <w:rFonts w:eastAsia="宋体"/>
          <w:b/>
          <w:sz w:val="24"/>
        </w:rPr>
        <w:t>（此处加盖投标人单位公章）</w:t>
      </w:r>
    </w:p>
    <w:p w14:paraId="7B5B973A">
      <w:pPr>
        <w:jc w:val="center"/>
        <w:rPr>
          <w:rFonts w:hint="eastAsia" w:ascii="宋体" w:hAnsi="宋体" w:eastAsia="宋体" w:cs="宋体"/>
          <w:b/>
          <w:bCs/>
          <w:sz w:val="32"/>
          <w:szCs w:val="32"/>
        </w:rPr>
      </w:pPr>
    </w:p>
    <w:p w14:paraId="2E7CA4E3">
      <w:pPr>
        <w:jc w:val="center"/>
        <w:rPr>
          <w:rFonts w:hint="eastAsia" w:ascii="宋体" w:hAnsi="宋体" w:eastAsia="宋体" w:cs="宋体"/>
          <w:b/>
          <w:bCs/>
          <w:sz w:val="32"/>
          <w:szCs w:val="32"/>
        </w:rPr>
      </w:pPr>
    </w:p>
    <w:p w14:paraId="0CBAC3F5">
      <w:pPr>
        <w:jc w:val="center"/>
        <w:rPr>
          <w:rFonts w:hint="eastAsia" w:ascii="宋体" w:hAnsi="宋体" w:eastAsia="宋体" w:cs="宋体"/>
          <w:b/>
          <w:bCs/>
          <w:sz w:val="32"/>
          <w:szCs w:val="32"/>
        </w:rPr>
      </w:pPr>
    </w:p>
    <w:p w14:paraId="0ECB90E5">
      <w:pPr>
        <w:keepNext/>
        <w:keepLines/>
        <w:widowControl/>
        <w:spacing w:before="260" w:after="260"/>
        <w:jc w:val="center"/>
        <w:outlineLvl w:val="1"/>
        <w:rPr>
          <w:rFonts w:ascii="宋体" w:hAnsi="宋体" w:eastAsia="黑体" w:cs="宋体"/>
          <w:b/>
          <w:bCs/>
          <w:kern w:val="0"/>
          <w:sz w:val="32"/>
          <w:szCs w:val="32"/>
        </w:rPr>
      </w:pPr>
      <w:r>
        <w:rPr>
          <w:rFonts w:hint="eastAsia" w:ascii="宋体" w:hAnsi="宋体" w:eastAsia="黑体" w:cs="宋体"/>
          <w:b/>
          <w:bCs/>
          <w:kern w:val="0"/>
          <w:sz w:val="32"/>
          <w:szCs w:val="32"/>
          <w:lang w:val="en-US" w:eastAsia="zh-CN"/>
        </w:rPr>
        <w:t>三</w:t>
      </w:r>
      <w:r>
        <w:rPr>
          <w:rFonts w:hint="eastAsia" w:ascii="宋体" w:hAnsi="宋体" w:eastAsia="黑体" w:cs="宋体"/>
          <w:b/>
          <w:bCs/>
          <w:kern w:val="0"/>
          <w:sz w:val="32"/>
          <w:szCs w:val="32"/>
        </w:rPr>
        <w:t>、符合性资料</w:t>
      </w:r>
    </w:p>
    <w:p w14:paraId="5E476357">
      <w:pPr>
        <w:pStyle w:val="3"/>
        <w:numPr>
          <w:ilvl w:val="255"/>
          <w:numId w:val="0"/>
        </w:numPr>
        <w:spacing w:line="240" w:lineRule="auto"/>
        <w:jc w:val="center"/>
        <w:rPr>
          <w:rFonts w:ascii="Times New Roman" w:hAnsi="Times New Roman"/>
          <w:b w:val="0"/>
          <w:sz w:val="28"/>
          <w:szCs w:val="28"/>
        </w:rPr>
      </w:pPr>
      <w:r>
        <w:rPr>
          <w:rFonts w:hint="eastAsia" w:ascii="Times New Roman" w:hAnsi="Times New Roman" w:eastAsia="宋体"/>
          <w:sz w:val="28"/>
          <w:szCs w:val="28"/>
        </w:rPr>
        <w:t>（一）</w:t>
      </w:r>
      <w:r>
        <w:rPr>
          <w:rFonts w:ascii="Times New Roman" w:hAnsi="Times New Roman" w:eastAsia="宋体"/>
          <w:sz w:val="28"/>
          <w:szCs w:val="28"/>
        </w:rPr>
        <w:t>投标承诺函</w:t>
      </w:r>
    </w:p>
    <w:p w14:paraId="42E73751">
      <w:pPr>
        <w:spacing w:line="360" w:lineRule="auto"/>
        <w:ind w:left="105" w:leftChars="50" w:firstLine="2"/>
        <w:rPr>
          <w:bCs/>
        </w:rPr>
      </w:pPr>
      <w:r>
        <w:rPr>
          <w:bCs/>
        </w:rPr>
        <w:t>致：中山大学附属第八医院（深圳福田）</w:t>
      </w:r>
    </w:p>
    <w:p w14:paraId="6285F1B8">
      <w:pPr>
        <w:spacing w:line="360" w:lineRule="auto"/>
        <w:ind w:firstLine="480" w:firstLineChars="200"/>
        <w:rPr>
          <w:rFonts w:ascii="宋体" w:hAnsi="宋体"/>
          <w:bCs/>
          <w:sz w:val="24"/>
        </w:rPr>
      </w:pPr>
      <w:r>
        <w:rPr>
          <w:rFonts w:hint="eastAsia" w:ascii="宋体" w:hAnsi="宋体"/>
          <w:bCs/>
          <w:sz w:val="24"/>
        </w:rPr>
        <w:t>在审阅了</w:t>
      </w:r>
      <w:r>
        <w:rPr>
          <w:rFonts w:hint="eastAsia" w:ascii="宋体" w:hAnsi="宋体" w:cs="宋体"/>
          <w:sz w:val="24"/>
        </w:rPr>
        <w:t>中山大学附属第八医院（深圳福田）（项目名称）</w:t>
      </w:r>
      <w:r>
        <w:rPr>
          <w:rFonts w:hint="eastAsia" w:ascii="宋体" w:hAnsi="宋体"/>
          <w:bCs/>
          <w:sz w:val="24"/>
        </w:rPr>
        <w:t>_________________</w:t>
      </w:r>
    </w:p>
    <w:p w14:paraId="5089F019">
      <w:pPr>
        <w:spacing w:line="360" w:lineRule="auto"/>
        <w:rPr>
          <w:rFonts w:ascii="宋体" w:hAnsi="宋体"/>
          <w:bCs/>
          <w:sz w:val="24"/>
        </w:rPr>
      </w:pPr>
      <w:r>
        <w:rPr>
          <w:rFonts w:hint="eastAsia" w:ascii="宋体" w:hAnsi="宋体"/>
          <w:bCs/>
          <w:sz w:val="24"/>
        </w:rPr>
        <w:t>招标公告、采购文件和其他所有挂网文件后，我单位决定按照招标公告、采购文件和挂网文件的规定要求参与报名和投标，并承诺如下：</w:t>
      </w:r>
    </w:p>
    <w:p w14:paraId="32F0CEE8">
      <w:pPr>
        <w:numPr>
          <w:ilvl w:val="0"/>
          <w:numId w:val="25"/>
        </w:numPr>
        <w:spacing w:line="360" w:lineRule="auto"/>
        <w:rPr>
          <w:rFonts w:ascii="宋体" w:hAnsi="宋体"/>
          <w:bCs/>
          <w:sz w:val="24"/>
        </w:rPr>
      </w:pPr>
      <w:r>
        <w:rPr>
          <w:rFonts w:hint="eastAsia" w:ascii="宋体" w:hAnsi="宋体"/>
          <w:bCs/>
          <w:sz w:val="24"/>
        </w:rPr>
        <w:t>我单位保证所提供的资质证明文件有效、真实、合法，如有违反，将承担相应的法律责任，并接受相关规定处罚。</w:t>
      </w:r>
    </w:p>
    <w:p w14:paraId="56A325D0">
      <w:pPr>
        <w:numPr>
          <w:ilvl w:val="0"/>
          <w:numId w:val="25"/>
        </w:numPr>
        <w:spacing w:line="360" w:lineRule="auto"/>
        <w:rPr>
          <w:rFonts w:ascii="宋体" w:hAnsi="宋体"/>
          <w:bCs/>
          <w:sz w:val="24"/>
        </w:rPr>
      </w:pPr>
      <w:r>
        <w:rPr>
          <w:rFonts w:hint="eastAsia" w:ascii="宋体" w:hAnsi="宋体"/>
          <w:bCs/>
          <w:sz w:val="24"/>
        </w:rPr>
        <w:t>我单位保证报名开始的近两年内，在生产和经营活动中无严重违法违纪记录。</w:t>
      </w:r>
    </w:p>
    <w:p w14:paraId="58CB432E">
      <w:pPr>
        <w:numPr>
          <w:ilvl w:val="0"/>
          <w:numId w:val="25"/>
        </w:numPr>
        <w:spacing w:line="360" w:lineRule="auto"/>
        <w:rPr>
          <w:rFonts w:ascii="宋体" w:hAnsi="宋体"/>
          <w:bCs/>
          <w:sz w:val="24"/>
        </w:rPr>
      </w:pPr>
      <w:r>
        <w:rPr>
          <w:rFonts w:hint="eastAsia" w:ascii="宋体" w:hAnsi="宋体"/>
          <w:bCs/>
          <w:sz w:val="24"/>
        </w:rPr>
        <w:t>我单位承诺，不会在过程中有任何违法违规行为，并严格按照有关要求进行报名、投标和报价等程序。</w:t>
      </w:r>
    </w:p>
    <w:p w14:paraId="17E5E00C">
      <w:pPr>
        <w:numPr>
          <w:ilvl w:val="0"/>
          <w:numId w:val="25"/>
        </w:numPr>
        <w:spacing w:line="360" w:lineRule="auto"/>
        <w:rPr>
          <w:rFonts w:ascii="宋体" w:hAnsi="宋体"/>
          <w:bCs/>
          <w:sz w:val="24"/>
        </w:rPr>
      </w:pPr>
      <w:r>
        <w:rPr>
          <w:rFonts w:hint="eastAsia" w:ascii="宋体" w:hAnsi="宋体"/>
          <w:bCs/>
          <w:sz w:val="24"/>
        </w:rPr>
        <w:t>如果我单位所投产品最终中标，我单位保证按照招标公告和贵院的要求供应中标产品。</w:t>
      </w:r>
    </w:p>
    <w:p w14:paraId="3F8E0DB8">
      <w:pPr>
        <w:numPr>
          <w:ilvl w:val="0"/>
          <w:numId w:val="25"/>
        </w:numPr>
        <w:spacing w:line="360" w:lineRule="auto"/>
        <w:rPr>
          <w:rFonts w:ascii="宋体" w:hAnsi="宋体"/>
          <w:bCs/>
          <w:sz w:val="24"/>
        </w:rPr>
      </w:pPr>
      <w:r>
        <w:rPr>
          <w:rFonts w:hint="eastAsia" w:ascii="宋体" w:hAnsi="宋体"/>
          <w:bCs/>
          <w:sz w:val="24"/>
        </w:rPr>
        <w:t>我单位保证在本次招标中所提供投标价格为深圳市最低成交价，否则，贵院有权取消我单位中标资格并选择其他中标公司签订合同并供货。</w:t>
      </w:r>
    </w:p>
    <w:p w14:paraId="7F249090">
      <w:pPr>
        <w:numPr>
          <w:ilvl w:val="0"/>
          <w:numId w:val="25"/>
        </w:numPr>
        <w:spacing w:line="360" w:lineRule="auto"/>
        <w:rPr>
          <w:rFonts w:ascii="宋体" w:hAnsi="宋体"/>
          <w:bCs/>
          <w:sz w:val="24"/>
        </w:rPr>
      </w:pPr>
      <w:r>
        <w:rPr>
          <w:rFonts w:hint="eastAsia" w:ascii="宋体" w:hAnsi="宋体"/>
          <w:bCs/>
          <w:sz w:val="24"/>
        </w:rPr>
        <w:t>在招标采购周期内若中标产品有价格变动，我单位保证应及时将深圳地区最低成交价交由贵院备案，同时根据贵院要求执行。我单位若不如实或不及时报备，经贵院发现查实后则退回全部差额，并支付差额10倍的违约金。</w:t>
      </w:r>
    </w:p>
    <w:p w14:paraId="0BEEE3F2">
      <w:pPr>
        <w:numPr>
          <w:ilvl w:val="0"/>
          <w:numId w:val="25"/>
        </w:numPr>
        <w:spacing w:line="360" w:lineRule="auto"/>
        <w:rPr>
          <w:rFonts w:ascii="宋体" w:hAnsi="宋体"/>
          <w:bCs/>
          <w:sz w:val="24"/>
        </w:rPr>
      </w:pPr>
      <w:r>
        <w:rPr>
          <w:rFonts w:hint="eastAsia" w:ascii="宋体" w:hAnsi="宋体"/>
          <w:bCs/>
          <w:sz w:val="24"/>
        </w:rPr>
        <w:t>如果我单位所投产品最终中标，在广东省药品交易中心的广东省第三方药品电子交易平台（以下简称“交易平台”）采购目录制定完成之前，我单位保证所投产品严格按照贵院本次招标的中标价格执行，并按此中标价格在交易平台签订电子交易合同。同一品规产品，在招标采购周期内，若交易平台进行了招标，则按交易平台中标结果执行，本次中标结果自然失效。</w:t>
      </w:r>
    </w:p>
    <w:p w14:paraId="445DEE87">
      <w:pPr>
        <w:rPr>
          <w:rFonts w:ascii="宋体" w:hAnsi="宋体"/>
          <w:bCs/>
          <w:sz w:val="24"/>
        </w:rPr>
      </w:pPr>
    </w:p>
    <w:p w14:paraId="011A6F2B">
      <w:pPr>
        <w:adjustRightInd w:val="0"/>
        <w:snapToGrid w:val="0"/>
        <w:spacing w:line="360" w:lineRule="auto"/>
        <w:rPr>
          <w:rFonts w:ascii="宋体" w:hAnsi="宋体" w:eastAsia="宋体" w:cs="宋体"/>
          <w:sz w:val="24"/>
        </w:rPr>
      </w:pPr>
    </w:p>
    <w:p w14:paraId="415063D3">
      <w:pPr>
        <w:spacing w:line="360" w:lineRule="auto"/>
        <w:rPr>
          <w:rFonts w:eastAsia="宋体"/>
          <w:sz w:val="24"/>
        </w:rPr>
      </w:pPr>
      <w:r>
        <w:rPr>
          <w:rFonts w:eastAsia="宋体"/>
          <w:b/>
          <w:bCs/>
          <w:sz w:val="24"/>
        </w:rPr>
        <w:t>投标人单位名称：</w:t>
      </w:r>
    </w:p>
    <w:p w14:paraId="02A1FFDD">
      <w:pPr>
        <w:spacing w:line="360" w:lineRule="auto"/>
        <w:rPr>
          <w:rFonts w:eastAsia="宋体"/>
          <w:b/>
          <w:bCs/>
          <w:sz w:val="24"/>
        </w:rPr>
      </w:pPr>
      <w:r>
        <w:rPr>
          <w:rFonts w:eastAsia="宋体"/>
          <w:b/>
          <w:bCs/>
          <w:sz w:val="24"/>
        </w:rPr>
        <w:t>签发日期：年月日</w:t>
      </w:r>
    </w:p>
    <w:p w14:paraId="0535CF23">
      <w:pPr>
        <w:spacing w:line="360" w:lineRule="auto"/>
        <w:rPr>
          <w:rFonts w:eastAsia="宋体"/>
          <w:sz w:val="24"/>
        </w:rPr>
      </w:pPr>
      <w:r>
        <w:rPr>
          <w:rFonts w:eastAsia="宋体"/>
          <w:b/>
          <w:sz w:val="24"/>
        </w:rPr>
        <w:t>（此处加盖投标人单位公章）</w:t>
      </w:r>
    </w:p>
    <w:p w14:paraId="2D8B0DF2">
      <w:pPr>
        <w:pStyle w:val="3"/>
        <w:widowControl/>
        <w:spacing w:line="240" w:lineRule="auto"/>
        <w:ind w:firstLine="3600" w:firstLineChars="1200"/>
        <w:rPr>
          <w:rFonts w:hint="eastAsia" w:ascii="Times New Roman" w:hAnsi="Times New Roman" w:eastAsia="宋体"/>
          <w:sz w:val="30"/>
          <w:szCs w:val="30"/>
        </w:rPr>
      </w:pPr>
      <w:bookmarkStart w:id="26" w:name="_Toc57128634"/>
    </w:p>
    <w:p w14:paraId="2CC60073">
      <w:pPr>
        <w:pStyle w:val="3"/>
        <w:widowControl/>
        <w:spacing w:line="240" w:lineRule="auto"/>
        <w:ind w:firstLine="3600" w:firstLineChars="1200"/>
        <w:rPr>
          <w:rFonts w:ascii="Times New Roman" w:hAnsi="Times New Roman" w:eastAsia="宋体"/>
          <w:sz w:val="30"/>
          <w:szCs w:val="30"/>
        </w:rPr>
      </w:pPr>
      <w:r>
        <w:rPr>
          <w:rFonts w:hint="eastAsia" w:ascii="Times New Roman" w:hAnsi="Times New Roman" w:eastAsia="宋体"/>
          <w:sz w:val="30"/>
          <w:szCs w:val="30"/>
        </w:rPr>
        <w:t>（二）</w:t>
      </w:r>
      <w:r>
        <w:rPr>
          <w:rFonts w:ascii="Times New Roman" w:hAnsi="Times New Roman" w:eastAsia="宋体"/>
          <w:sz w:val="30"/>
          <w:szCs w:val="30"/>
        </w:rPr>
        <w:t>签约承诺函</w:t>
      </w:r>
      <w:bookmarkEnd w:id="26"/>
    </w:p>
    <w:p w14:paraId="3491FDEB">
      <w:pPr>
        <w:spacing w:line="360" w:lineRule="auto"/>
        <w:rPr>
          <w:szCs w:val="21"/>
        </w:rPr>
      </w:pPr>
      <w:r>
        <w:rPr>
          <w:szCs w:val="21"/>
        </w:rPr>
        <w:t>致：中山大学附属第八医院（深圳福田）</w:t>
      </w:r>
    </w:p>
    <w:p w14:paraId="2641F8E8">
      <w:pPr>
        <w:spacing w:line="360" w:lineRule="auto"/>
        <w:ind w:firstLine="435"/>
        <w:rPr>
          <w:rFonts w:ascii="宋体" w:hAnsi="宋体"/>
          <w:bCs/>
          <w:sz w:val="24"/>
        </w:rPr>
      </w:pPr>
      <w:r>
        <w:rPr>
          <w:rFonts w:ascii="宋体" w:hAnsi="宋体"/>
          <w:bCs/>
          <w:sz w:val="24"/>
        </w:rPr>
        <w:t>投标人已明确知悉：按照</w:t>
      </w:r>
      <w:r>
        <w:rPr>
          <w:rFonts w:hint="eastAsia" w:ascii="宋体" w:hAnsi="宋体"/>
          <w:bCs/>
          <w:sz w:val="24"/>
          <w:lang w:eastAsia="zh-CN"/>
        </w:rPr>
        <w:t>《深圳经济特区政府采购条例》</w:t>
      </w:r>
      <w:r>
        <w:rPr>
          <w:rFonts w:ascii="宋体" w:hAnsi="宋体"/>
          <w:bCs/>
          <w:sz w:val="24"/>
        </w:rPr>
        <w:t>和</w:t>
      </w:r>
      <w:r>
        <w:rPr>
          <w:rFonts w:hint="eastAsia" w:ascii="宋体" w:hAnsi="宋体"/>
          <w:bCs/>
          <w:sz w:val="24"/>
          <w:lang w:eastAsia="zh-CN"/>
        </w:rPr>
        <w:t>《深圳经济特区政府采购条例实施细则》</w:t>
      </w:r>
      <w:r>
        <w:rPr>
          <w:rFonts w:ascii="宋体" w:hAnsi="宋体"/>
          <w:bCs/>
          <w:sz w:val="24"/>
        </w:rPr>
        <w:t>规定，贵院、中标人应当自中标通知书发出之日起十个工作日内签订书面合同。本投标人承诺：提交本承诺函前已了解对签订合同所必需的要求，对如若中标后十个工作日内签订书面合同不执异议，如因投标人原因导致未能按上述时间要求签订合同的，投标人同意按中标项目金额1‰/天的标准向贵院支付违约金，如超过法定期限不能签订合同的，我院可依法报财政监管部门进行处理。</w:t>
      </w:r>
    </w:p>
    <w:p w14:paraId="6EFDFF93">
      <w:pPr>
        <w:spacing w:line="360" w:lineRule="auto"/>
        <w:ind w:firstLine="435"/>
        <w:rPr>
          <w:rFonts w:ascii="宋体" w:hAnsi="宋体"/>
          <w:bCs/>
          <w:sz w:val="24"/>
        </w:rPr>
      </w:pPr>
      <w:r>
        <w:rPr>
          <w:rFonts w:ascii="宋体" w:hAnsi="宋体"/>
          <w:bCs/>
          <w:sz w:val="24"/>
        </w:rPr>
        <w:t>特此承诺</w:t>
      </w:r>
    </w:p>
    <w:p w14:paraId="44CEFAAE">
      <w:pPr>
        <w:pStyle w:val="28"/>
        <w:ind w:firstLine="480"/>
        <w:rPr>
          <w:rFonts w:ascii="宋体" w:hAnsi="宋体"/>
          <w:bCs/>
          <w:sz w:val="24"/>
        </w:rPr>
      </w:pPr>
    </w:p>
    <w:p w14:paraId="3A4AB189">
      <w:pPr>
        <w:rPr>
          <w:rFonts w:ascii="宋体" w:hAnsi="宋体"/>
          <w:bCs/>
          <w:sz w:val="24"/>
        </w:rPr>
      </w:pPr>
    </w:p>
    <w:p w14:paraId="1851273B">
      <w:pPr>
        <w:pStyle w:val="28"/>
      </w:pPr>
    </w:p>
    <w:p w14:paraId="0BA21558">
      <w:pPr>
        <w:spacing w:line="360" w:lineRule="auto"/>
        <w:rPr>
          <w:rFonts w:eastAsia="宋体"/>
          <w:sz w:val="24"/>
        </w:rPr>
      </w:pPr>
      <w:r>
        <w:rPr>
          <w:rFonts w:eastAsia="宋体"/>
          <w:b/>
          <w:bCs/>
          <w:sz w:val="24"/>
        </w:rPr>
        <w:t>投标人单位名称：</w:t>
      </w:r>
    </w:p>
    <w:p w14:paraId="28AD44A0">
      <w:pPr>
        <w:spacing w:line="360" w:lineRule="auto"/>
        <w:rPr>
          <w:rFonts w:eastAsia="宋体"/>
          <w:b/>
          <w:bCs/>
          <w:sz w:val="24"/>
        </w:rPr>
      </w:pPr>
      <w:r>
        <w:rPr>
          <w:rFonts w:eastAsia="宋体"/>
          <w:b/>
          <w:bCs/>
          <w:sz w:val="24"/>
        </w:rPr>
        <w:t>签发日期：年月日</w:t>
      </w:r>
    </w:p>
    <w:p w14:paraId="31E18B71">
      <w:pPr>
        <w:ind w:left="-270" w:right="-517" w:rightChars="-246" w:hanging="270"/>
        <w:rPr>
          <w:rFonts w:eastAsia="宋体" w:cstheme="majorBidi"/>
          <w:b/>
          <w:bCs/>
          <w:sz w:val="28"/>
          <w:szCs w:val="28"/>
        </w:rPr>
      </w:pPr>
      <w:r>
        <w:rPr>
          <w:rFonts w:eastAsia="宋体"/>
          <w:b/>
          <w:sz w:val="24"/>
        </w:rPr>
        <w:t>（此处加盖投标人单位公章）</w:t>
      </w:r>
    </w:p>
    <w:p w14:paraId="517BC0D5">
      <w:pPr>
        <w:ind w:firstLine="3080" w:firstLineChars="1100"/>
        <w:rPr>
          <w:rFonts w:ascii="方正小标宋简体" w:hAnsi="方正小标宋简体" w:eastAsia="方正小标宋简体" w:cs="方正小标宋简体"/>
          <w:bCs/>
          <w:color w:val="000000"/>
          <w:sz w:val="28"/>
          <w:szCs w:val="28"/>
        </w:rPr>
      </w:pPr>
    </w:p>
    <w:p w14:paraId="510AF2AF">
      <w:pPr>
        <w:pStyle w:val="3"/>
        <w:numPr>
          <w:ilvl w:val="255"/>
          <w:numId w:val="0"/>
        </w:numPr>
        <w:spacing w:line="240" w:lineRule="auto"/>
        <w:jc w:val="center"/>
        <w:rPr>
          <w:rFonts w:ascii="Times New Roman" w:hAnsi="Times New Roman" w:eastAsia="宋体" w:cs="Times New Roman"/>
        </w:rPr>
      </w:pPr>
    </w:p>
    <w:p w14:paraId="2486BF6E">
      <w:pPr>
        <w:pStyle w:val="5"/>
        <w:rPr>
          <w:rFonts w:ascii="Times New Roman" w:hAnsi="Times New Roman" w:eastAsia="宋体"/>
        </w:rPr>
      </w:pPr>
    </w:p>
    <w:p w14:paraId="432DD7CA">
      <w:pPr>
        <w:rPr>
          <w:rFonts w:eastAsia="宋体"/>
        </w:rPr>
      </w:pPr>
    </w:p>
    <w:p w14:paraId="72E7C924">
      <w:pPr>
        <w:pStyle w:val="28"/>
        <w:rPr>
          <w:rFonts w:eastAsia="宋体"/>
        </w:rPr>
      </w:pPr>
    </w:p>
    <w:p w14:paraId="59949296">
      <w:pPr>
        <w:rPr>
          <w:rFonts w:eastAsia="宋体"/>
        </w:rPr>
      </w:pPr>
    </w:p>
    <w:p w14:paraId="1268C6A9">
      <w:pPr>
        <w:pStyle w:val="28"/>
        <w:rPr>
          <w:rFonts w:eastAsia="宋体"/>
        </w:rPr>
      </w:pPr>
    </w:p>
    <w:p w14:paraId="59457F4E">
      <w:pPr>
        <w:rPr>
          <w:rFonts w:eastAsia="宋体"/>
        </w:rPr>
      </w:pPr>
    </w:p>
    <w:p w14:paraId="35CB962A">
      <w:pPr>
        <w:pStyle w:val="28"/>
        <w:rPr>
          <w:rFonts w:eastAsia="宋体"/>
        </w:rPr>
      </w:pPr>
    </w:p>
    <w:p w14:paraId="36B255B7">
      <w:pPr>
        <w:rPr>
          <w:rFonts w:eastAsia="宋体"/>
        </w:rPr>
      </w:pPr>
    </w:p>
    <w:p w14:paraId="55B7139D">
      <w:pPr>
        <w:pStyle w:val="28"/>
      </w:pPr>
    </w:p>
    <w:p w14:paraId="3E02F384"/>
    <w:p w14:paraId="2647F48E"/>
    <w:p w14:paraId="295D1FEA"/>
    <w:p w14:paraId="5641ABE8"/>
    <w:p w14:paraId="2BD068B2"/>
    <w:p w14:paraId="029D7F72"/>
    <w:p w14:paraId="58F441DE"/>
    <w:p w14:paraId="1232CA53">
      <w:pPr>
        <w:pStyle w:val="3"/>
        <w:widowControl/>
        <w:spacing w:line="240" w:lineRule="auto"/>
        <w:ind w:firstLine="3600" w:firstLineChars="1200"/>
        <w:rPr>
          <w:rFonts w:ascii="Times New Roman" w:hAnsi="Times New Roman" w:eastAsia="宋体"/>
          <w:sz w:val="30"/>
          <w:szCs w:val="30"/>
        </w:rPr>
      </w:pPr>
      <w:r>
        <w:rPr>
          <w:rFonts w:hint="eastAsia" w:ascii="Times New Roman" w:hAnsi="Times New Roman" w:eastAsia="宋体"/>
          <w:sz w:val="30"/>
          <w:szCs w:val="30"/>
        </w:rPr>
        <w:t>（三）</w:t>
      </w:r>
      <w:r>
        <w:rPr>
          <w:rFonts w:ascii="Times New Roman" w:hAnsi="Times New Roman" w:eastAsia="宋体"/>
          <w:sz w:val="30"/>
          <w:szCs w:val="30"/>
        </w:rPr>
        <w:t>履约承诺函</w:t>
      </w:r>
    </w:p>
    <w:p w14:paraId="0646310B">
      <w:pPr>
        <w:adjustRightInd w:val="0"/>
        <w:snapToGrid w:val="0"/>
        <w:spacing w:line="360" w:lineRule="auto"/>
        <w:rPr>
          <w:b/>
          <w:szCs w:val="21"/>
        </w:rPr>
      </w:pPr>
      <w:r>
        <w:rPr>
          <w:b/>
          <w:szCs w:val="21"/>
        </w:rPr>
        <w:t>中山大学附属第八医院（深圳福田）：</w:t>
      </w:r>
    </w:p>
    <w:p w14:paraId="55808C44">
      <w:pPr>
        <w:spacing w:line="360" w:lineRule="auto"/>
        <w:ind w:right="-815" w:firstLine="420" w:firstLineChars="200"/>
        <w:rPr>
          <w:szCs w:val="21"/>
        </w:rPr>
      </w:pPr>
      <w:r>
        <w:rPr>
          <w:szCs w:val="21"/>
        </w:rPr>
        <w:t>我公司承诺：</w:t>
      </w:r>
    </w:p>
    <w:p w14:paraId="4CFAD836">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我公司本招标项目所提供的货物或服务未侵犯知识产权。</w:t>
      </w:r>
    </w:p>
    <w:p w14:paraId="69EB0DE6">
      <w:pPr>
        <w:pStyle w:val="43"/>
        <w:numPr>
          <w:ilvl w:val="3"/>
          <w:numId w:val="26"/>
        </w:numPr>
        <w:spacing w:line="360" w:lineRule="auto"/>
        <w:ind w:left="709" w:hanging="283" w:firstLineChars="0"/>
        <w:rPr>
          <w:rFonts w:ascii="Times New Roman" w:hAnsi="Times New Roman"/>
          <w:szCs w:val="21"/>
        </w:rPr>
      </w:pPr>
      <w:r>
        <w:rPr>
          <w:rFonts w:ascii="Times New Roman" w:hAnsi="Times New Roman"/>
          <w:kern w:val="0"/>
          <w:szCs w:val="21"/>
        </w:rPr>
        <w:t>具有履行合同所必需的设备和专业技术能力；</w:t>
      </w:r>
    </w:p>
    <w:p w14:paraId="332B2BA4">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我公司参与本项目投标前三年内，在经营活动中没有重大违法记录。</w:t>
      </w:r>
    </w:p>
    <w:p w14:paraId="573AB836">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我公司参与本项目政府采购活动时不存在被有关部门禁止参与政府采购活动且在有效期内的情况。</w:t>
      </w:r>
    </w:p>
    <w:p w14:paraId="559FEB24">
      <w:pPr>
        <w:pStyle w:val="43"/>
        <w:numPr>
          <w:ilvl w:val="3"/>
          <w:numId w:val="26"/>
        </w:numPr>
        <w:spacing w:line="360" w:lineRule="auto"/>
        <w:ind w:left="709" w:hanging="283" w:firstLineChars="0"/>
        <w:rPr>
          <w:rFonts w:ascii="Times New Roman" w:hAnsi="Times New Roman"/>
          <w:szCs w:val="21"/>
        </w:rPr>
      </w:pPr>
      <w:r>
        <w:rPr>
          <w:rFonts w:ascii="Times New Roman" w:hAnsi="Times New Roman"/>
          <w:kern w:val="0"/>
          <w:szCs w:val="21"/>
        </w:rPr>
        <w:t>法律、行政法规规定的其他条件。</w:t>
      </w:r>
    </w:p>
    <w:p w14:paraId="47F1A436">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我公司具备《中华人民共和国政府采购法》第二十二条第一款规定的六项条件。</w:t>
      </w:r>
    </w:p>
    <w:p w14:paraId="6F352BD2">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我公司未被列入失信被执行人、重大税收违法案件当事人名单、政府采购严重违法失信行为记录名单。</w:t>
      </w:r>
    </w:p>
    <w:p w14:paraId="7E27A0CD">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我公司没有为采购项目同一合同项下提供整体设计、规范编制或者项目管理、监理、检测等服务。</w:t>
      </w:r>
    </w:p>
    <w:p w14:paraId="62B7BB92">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我公司承诺如与本项目同一合同项下其他投标人的单位负责人为同一人或者存在直接控股、管理关系的情形，同意按投标无效处理。</w:t>
      </w:r>
    </w:p>
    <w:p w14:paraId="11BF64DF">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我公司参与该项目投标，严格遵循公平竞争的原则，不恶意串通，不妨碍其他投标人的竞争行为，不损害贵院或者其他投标人的合法权益。我公司已清楚，如违反上述要求，将作投标无效处理。</w:t>
      </w:r>
    </w:p>
    <w:p w14:paraId="02D18198">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我公司如果中标，做到守信，不偷工减料，依照本项目招标文件需求内容、签署的采购合同及本公司在投标中所作的一切承诺履约。</w:t>
      </w:r>
    </w:p>
    <w:p w14:paraId="07092C8B">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承诺本项目的报价不低于我公司的成本价，否则，我公司清楚将面临投标无效的风险；我公司承诺不恶意低价谋取中标；我公司对本项目的报价负责，中标后将严格按照本项目招标文件需求、签署的采购合同及我公司在投标中所作的全部承诺履行。我公司清楚，若我公司以“报价太低而无法履约”为理由放弃本项目中标资格时，愿意接受主管部门的处理处罚。若我公司中标本项目，我公司的报价明显低于其他投标人的报价时，我公司清楚，本项目将成为重点监管、重点验收项目，我公司将按时保质保量完成，并全力配合有关监管、验收工作；若我公司未按上述要求履约，我公司愿意接受主管部门的处理处罚。</w:t>
      </w:r>
    </w:p>
    <w:p w14:paraId="2AF00BC1">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已认真核实了投标文件的全部内容，所有资料均为真实资料。我公司对投标文件中全部投标资料的真实性负责，如被证实我公司的投标文件中存在虚假资料的，则视为我公司隐瞒真实情况、提供虚假资料，我公司愿意接受主管部门作出的行政处罚。</w:t>
      </w:r>
    </w:p>
    <w:p w14:paraId="3E3E3F2C">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我公司承诺不非法转包、分包。</w:t>
      </w:r>
    </w:p>
    <w:p w14:paraId="012123BB">
      <w:pPr>
        <w:spacing w:line="360" w:lineRule="auto"/>
        <w:ind w:firstLine="420" w:firstLineChars="200"/>
        <w:rPr>
          <w:szCs w:val="21"/>
        </w:rPr>
      </w:pPr>
      <w:r>
        <w:rPr>
          <w:szCs w:val="21"/>
        </w:rPr>
        <w:t>以上承诺，如有违反，愿依照国家相关法律处理，并承担由此给贵院带来的损失。</w:t>
      </w:r>
    </w:p>
    <w:p w14:paraId="42061632">
      <w:pPr>
        <w:spacing w:line="360" w:lineRule="auto"/>
        <w:ind w:firstLine="482" w:firstLineChars="200"/>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1D89404B">
      <w:pPr>
        <w:spacing w:line="360" w:lineRule="auto"/>
        <w:ind w:firstLine="420"/>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44D36DD4">
      <w:pPr>
        <w:spacing w:line="360" w:lineRule="auto"/>
        <w:ind w:firstLine="241" w:firstLineChars="100"/>
        <w:rPr>
          <w:rFonts w:eastAsia="宋体"/>
          <w:b/>
          <w:sz w:val="24"/>
        </w:rPr>
      </w:pPr>
      <w:r>
        <w:rPr>
          <w:rFonts w:eastAsia="宋体"/>
          <w:b/>
          <w:sz w:val="24"/>
        </w:rPr>
        <w:t>（此处加盖投标人单位公章）</w:t>
      </w:r>
    </w:p>
    <w:p w14:paraId="73AAAD02">
      <w:pPr>
        <w:widowControl/>
        <w:jc w:val="left"/>
        <w:rPr>
          <w:rFonts w:eastAsiaTheme="majorEastAsia"/>
          <w:b/>
          <w:bCs/>
          <w:sz w:val="30"/>
          <w:szCs w:val="30"/>
        </w:rPr>
      </w:pPr>
      <w:r>
        <w:rPr>
          <w:rFonts w:eastAsiaTheme="majorEastAsia"/>
          <w:sz w:val="30"/>
          <w:szCs w:val="30"/>
        </w:rPr>
        <w:br w:type="page"/>
      </w:r>
    </w:p>
    <w:p w14:paraId="3FEBAC9E">
      <w:pPr>
        <w:ind w:firstLine="3080" w:firstLineChars="1100"/>
        <w:rPr>
          <w:rFonts w:ascii="方正小标宋简体" w:hAnsi="方正小标宋简体" w:eastAsia="方正小标宋简体" w:cs="方正小标宋简体"/>
          <w:bCs/>
          <w:color w:val="000000"/>
          <w:sz w:val="28"/>
          <w:szCs w:val="28"/>
        </w:rPr>
      </w:pPr>
    </w:p>
    <w:p w14:paraId="60F2041E">
      <w:pPr>
        <w:ind w:firstLine="3080" w:firstLineChars="1100"/>
        <w:rPr>
          <w:sz w:val="28"/>
          <w:szCs w:val="28"/>
        </w:rPr>
      </w:pPr>
      <w:r>
        <w:rPr>
          <w:rFonts w:hint="eastAsia" w:ascii="方正小标宋简体" w:hAnsi="方正小标宋简体" w:eastAsia="方正小标宋简体" w:cs="方正小标宋简体"/>
          <w:bCs/>
          <w:color w:val="000000"/>
          <w:sz w:val="28"/>
          <w:szCs w:val="28"/>
        </w:rPr>
        <w:t>（四）售后服务承诺</w:t>
      </w:r>
    </w:p>
    <w:p w14:paraId="74790C4E">
      <w:pPr>
        <w:jc w:val="left"/>
        <w:rPr>
          <w:rFonts w:ascii="宋体" w:hAnsi="宋体"/>
          <w:bCs/>
          <w:sz w:val="24"/>
        </w:rPr>
      </w:pPr>
      <w:r>
        <w:rPr>
          <w:rFonts w:hint="eastAsia" w:ascii="宋体" w:hAnsi="宋体"/>
          <w:bCs/>
          <w:sz w:val="24"/>
        </w:rPr>
        <w:t>致：中山大学附属第八医院（深圳福田）</w:t>
      </w:r>
    </w:p>
    <w:p w14:paraId="5470BDCC">
      <w:pPr>
        <w:jc w:val="left"/>
        <w:rPr>
          <w:rFonts w:ascii="宋体" w:hAnsi="宋体"/>
          <w:bCs/>
          <w:sz w:val="24"/>
        </w:rPr>
      </w:pPr>
      <w:r>
        <w:rPr>
          <w:rFonts w:hint="eastAsia" w:ascii="宋体" w:hAnsi="宋体"/>
          <w:bCs/>
          <w:sz w:val="24"/>
        </w:rPr>
        <w:t>我单位</w:t>
      </w:r>
      <w:r>
        <w:rPr>
          <w:rFonts w:ascii="宋体" w:hAnsi="宋体"/>
          <w:bCs/>
          <w:sz w:val="24"/>
        </w:rPr>
        <w:t xml:space="preserve"> </w:t>
      </w:r>
      <w:r>
        <w:rPr>
          <w:rFonts w:hint="eastAsia" w:ascii="宋体" w:hAnsi="宋体"/>
          <w:bCs/>
          <w:sz w:val="24"/>
        </w:rPr>
        <w:t>：</w:t>
      </w:r>
      <w:r>
        <w:rPr>
          <w:rFonts w:hint="eastAsia" w:ascii="宋体" w:hAnsi="宋体"/>
          <w:bCs/>
          <w:sz w:val="24"/>
          <w:u w:val="single"/>
        </w:rPr>
        <w:t xml:space="preserve">                               </w:t>
      </w:r>
      <w:r>
        <w:rPr>
          <w:rFonts w:ascii="宋体" w:hAnsi="宋体"/>
          <w:bCs/>
          <w:sz w:val="24"/>
          <w:u w:val="single"/>
        </w:rPr>
        <w:t xml:space="preserve">   </w:t>
      </w:r>
      <w:r>
        <w:rPr>
          <w:rFonts w:ascii="宋体" w:hAnsi="宋体"/>
          <w:bCs/>
          <w:sz w:val="24"/>
        </w:rPr>
        <w:t>（投标公司全称，盖章）是合法注册的医用耗材（</w:t>
      </w:r>
      <w:r>
        <w:rPr>
          <w:rFonts w:hint="eastAsia" w:ascii="宋体" w:hAnsi="宋体"/>
          <w:bCs/>
          <w:sz w:val="24"/>
        </w:rPr>
        <w:t>试剂</w:t>
      </w:r>
      <w:r>
        <w:rPr>
          <w:rFonts w:ascii="宋体" w:hAnsi="宋体"/>
          <w:bCs/>
          <w:sz w:val="24"/>
        </w:rPr>
        <w:t>）生产/经营企业。若我单位所投产品获得中标资格，我单位承诺：</w:t>
      </w:r>
    </w:p>
    <w:p w14:paraId="21892AB4">
      <w:pPr>
        <w:spacing w:line="360" w:lineRule="auto"/>
        <w:rPr>
          <w:rFonts w:ascii="宋体" w:hAnsi="宋体"/>
          <w:bCs/>
          <w:sz w:val="24"/>
        </w:rPr>
      </w:pPr>
      <w:r>
        <w:rPr>
          <w:rFonts w:hint="eastAsia" w:ascii="宋体" w:hAnsi="宋体"/>
          <w:bCs/>
          <w:sz w:val="24"/>
        </w:rPr>
        <w:t>一、我单位保证本次中标产品价格为深圳市最低成交价，否则，贵院有权取消我单位中标资格并选择其他中标公司签订合同并供货。</w:t>
      </w:r>
    </w:p>
    <w:p w14:paraId="31BC4FEB">
      <w:pPr>
        <w:spacing w:line="360" w:lineRule="auto"/>
        <w:rPr>
          <w:rFonts w:ascii="宋体" w:hAnsi="宋体"/>
          <w:bCs/>
          <w:sz w:val="24"/>
        </w:rPr>
      </w:pPr>
      <w:r>
        <w:rPr>
          <w:rFonts w:hint="eastAsia" w:ascii="宋体" w:hAnsi="宋体"/>
          <w:bCs/>
          <w:sz w:val="24"/>
        </w:rPr>
        <w:t>二、采购周期内中标产品若在深圳医用耗材阳光交易平台价格低于贵院中标价，或中标产品因其它原因价格低于贵院中标价，我单位保证及时将深圳医用耗材阳光交易平台或深圳地区最低成交价交由贵院备案，同时根据最低价格执行。我单位若不如实或不及时报备，经贵院发现查实后则退回全部差额。</w:t>
      </w:r>
    </w:p>
    <w:p w14:paraId="6DF4A6AB">
      <w:pPr>
        <w:spacing w:line="360" w:lineRule="auto"/>
        <w:rPr>
          <w:rFonts w:ascii="宋体" w:hAnsi="宋体"/>
          <w:bCs/>
          <w:sz w:val="24"/>
        </w:rPr>
      </w:pPr>
      <w:r>
        <w:rPr>
          <w:rFonts w:hint="eastAsia" w:ascii="宋体" w:hAnsi="宋体"/>
          <w:bCs/>
          <w:sz w:val="24"/>
        </w:rPr>
        <w:t>三、接到贵院供货通知时，我单位保证第一时间安排送货，一般产品配送不超过48小时送达，紧急配送，供应商应保证所有产品在4小时内送达。若因供货不及时而影响工作，贵院有权单方面取消我单位供货资格及以后投标资格。</w:t>
      </w:r>
    </w:p>
    <w:p w14:paraId="42A1BF22">
      <w:pPr>
        <w:spacing w:line="360" w:lineRule="auto"/>
        <w:rPr>
          <w:rFonts w:ascii="宋体" w:hAnsi="宋体"/>
          <w:bCs/>
          <w:sz w:val="24"/>
        </w:rPr>
      </w:pPr>
      <w:r>
        <w:rPr>
          <w:rFonts w:hint="eastAsia" w:ascii="宋体" w:hAnsi="宋体"/>
          <w:bCs/>
          <w:sz w:val="24"/>
        </w:rPr>
        <w:t>四、若中标产品有断货或停货等特殊情况时，我单位保证提前5个工作日通知贵院设备科，并出示加盖公章的停货书面说明。</w:t>
      </w:r>
    </w:p>
    <w:p w14:paraId="22E16BC0">
      <w:pPr>
        <w:spacing w:line="360" w:lineRule="auto"/>
        <w:rPr>
          <w:rFonts w:ascii="宋体" w:hAnsi="宋体"/>
          <w:bCs/>
          <w:sz w:val="24"/>
        </w:rPr>
      </w:pPr>
      <w:r>
        <w:rPr>
          <w:rFonts w:hint="eastAsia" w:ascii="宋体" w:hAnsi="宋体"/>
          <w:bCs/>
          <w:sz w:val="24"/>
        </w:rPr>
        <w:t>五、企业经营资质，产品相关资质，授权书等文件上传至spd B2B平台。采购周期内如有更新，应及时上传更新资料，超过有效期未更新，贵院有权停止中标医用品、耗材的供货资格。</w:t>
      </w:r>
    </w:p>
    <w:p w14:paraId="1FEB4D20">
      <w:pPr>
        <w:spacing w:line="360" w:lineRule="auto"/>
        <w:rPr>
          <w:rFonts w:ascii="宋体" w:hAnsi="宋体"/>
          <w:bCs/>
          <w:sz w:val="24"/>
        </w:rPr>
      </w:pPr>
      <w:r>
        <w:rPr>
          <w:rFonts w:hint="eastAsia" w:ascii="宋体" w:hAnsi="宋体"/>
          <w:bCs/>
          <w:sz w:val="24"/>
        </w:rPr>
        <w:t>六、在实际使用过程中如因产品原因出现异常情况，我单位保证及时请厂家或专家到贵院协助解决异常情况，一切费用由我单位负责。</w:t>
      </w:r>
    </w:p>
    <w:p w14:paraId="53F6ED62">
      <w:pPr>
        <w:spacing w:line="360" w:lineRule="auto"/>
        <w:rPr>
          <w:rFonts w:ascii="宋体" w:hAnsi="宋体"/>
          <w:bCs/>
          <w:sz w:val="24"/>
        </w:rPr>
      </w:pPr>
      <w:r>
        <w:rPr>
          <w:rFonts w:hint="eastAsia" w:ascii="宋体" w:hAnsi="宋体"/>
          <w:bCs/>
          <w:sz w:val="24"/>
        </w:rPr>
        <w:t>七、对于一些需要指导的新产品，我单位保证做好相关培训工作，培训产生的费用由我单位负责。</w:t>
      </w:r>
    </w:p>
    <w:p w14:paraId="17A84D54">
      <w:pPr>
        <w:spacing w:line="360" w:lineRule="auto"/>
        <w:rPr>
          <w:rFonts w:ascii="宋体" w:hAnsi="宋体"/>
          <w:bCs/>
          <w:sz w:val="24"/>
        </w:rPr>
      </w:pPr>
      <w:r>
        <w:rPr>
          <w:rFonts w:hint="eastAsia" w:ascii="宋体" w:hAnsi="宋体"/>
          <w:bCs/>
          <w:sz w:val="24"/>
        </w:rPr>
        <w:t>八、我单位保证在供货中对因运输破损等原因无法使用的产品无条件退换。</w:t>
      </w:r>
    </w:p>
    <w:p w14:paraId="49F74435">
      <w:pPr>
        <w:spacing w:line="360" w:lineRule="auto"/>
        <w:rPr>
          <w:rFonts w:ascii="宋体" w:hAnsi="宋体"/>
          <w:bCs/>
          <w:sz w:val="24"/>
        </w:rPr>
      </w:pPr>
      <w:r>
        <w:rPr>
          <w:rFonts w:hint="eastAsia" w:ascii="宋体" w:hAnsi="宋体"/>
          <w:bCs/>
          <w:sz w:val="24"/>
        </w:rPr>
        <w:t>如有违约，自愿接受贵院处罚，并支付货款10倍的违约金。</w:t>
      </w:r>
    </w:p>
    <w:p w14:paraId="615EEDF2">
      <w:pPr>
        <w:spacing w:line="360" w:lineRule="auto"/>
        <w:rPr>
          <w:rFonts w:ascii="宋体" w:hAnsi="宋体"/>
          <w:bCs/>
          <w:sz w:val="24"/>
        </w:rPr>
      </w:pPr>
      <w:r>
        <w:rPr>
          <w:rFonts w:hint="eastAsia" w:ascii="宋体" w:hAnsi="宋体"/>
          <w:bCs/>
          <w:sz w:val="24"/>
        </w:rPr>
        <w:t>本承诺期限为：自本承诺函签订日起至本次采购周期结束，产品质量问题不受此承诺期限限制。</w:t>
      </w:r>
    </w:p>
    <w:p w14:paraId="3B14054F">
      <w:pPr>
        <w:spacing w:line="360" w:lineRule="auto"/>
        <w:rPr>
          <w:rFonts w:eastAsia="宋体"/>
          <w:sz w:val="24"/>
        </w:rPr>
      </w:pPr>
      <w:r>
        <w:rPr>
          <w:rFonts w:eastAsia="宋体"/>
          <w:b/>
          <w:bCs/>
          <w:sz w:val="24"/>
        </w:rPr>
        <w:t>投标人单位名称：</w:t>
      </w:r>
    </w:p>
    <w:p w14:paraId="23BA3B93">
      <w:pPr>
        <w:spacing w:line="360" w:lineRule="auto"/>
        <w:rPr>
          <w:rFonts w:eastAsia="宋体"/>
          <w:b/>
          <w:bCs/>
          <w:sz w:val="24"/>
        </w:rPr>
      </w:pPr>
      <w:r>
        <w:rPr>
          <w:rFonts w:eastAsia="宋体"/>
          <w:b/>
          <w:bCs/>
          <w:sz w:val="24"/>
        </w:rPr>
        <w:t>签发日期：年月日</w:t>
      </w:r>
      <w:r>
        <w:rPr>
          <w:rFonts w:eastAsia="宋体"/>
          <w:b/>
          <w:sz w:val="24"/>
        </w:rPr>
        <w:t>（此处加盖投标人单位公章）</w:t>
      </w:r>
    </w:p>
    <w:p w14:paraId="27F23B39">
      <w:pPr>
        <w:rPr>
          <w:rFonts w:hint="eastAsia" w:ascii="Times New Roman" w:hAnsi="Times New Roman" w:eastAsia="宋体"/>
          <w:sz w:val="30"/>
          <w:szCs w:val="30"/>
        </w:rPr>
      </w:pPr>
      <w:r>
        <w:rPr>
          <w:rFonts w:hint="eastAsia" w:ascii="Times New Roman" w:hAnsi="Times New Roman" w:eastAsia="宋体"/>
          <w:sz w:val="30"/>
          <w:szCs w:val="30"/>
        </w:rPr>
        <w:br w:type="page"/>
      </w:r>
    </w:p>
    <w:p w14:paraId="1E36AA5B">
      <w:pPr>
        <w:pStyle w:val="3"/>
        <w:numPr>
          <w:ilvl w:val="255"/>
          <w:numId w:val="0"/>
        </w:numPr>
        <w:spacing w:line="240" w:lineRule="auto"/>
        <w:jc w:val="center"/>
        <w:rPr>
          <w:rFonts w:ascii="Times New Roman" w:hAnsi="Times New Roman" w:eastAsia="宋体"/>
          <w:sz w:val="30"/>
          <w:szCs w:val="30"/>
        </w:rPr>
      </w:pPr>
      <w:r>
        <w:rPr>
          <w:rFonts w:hint="eastAsia" w:ascii="Times New Roman" w:hAnsi="Times New Roman" w:eastAsia="宋体"/>
          <w:sz w:val="30"/>
          <w:szCs w:val="30"/>
        </w:rPr>
        <w:t>（五）杜绝商业贿赂承诺书</w:t>
      </w:r>
    </w:p>
    <w:p w14:paraId="202457EE">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致：中山大学附属第八医院（深圳福田）</w:t>
      </w:r>
    </w:p>
    <w:p w14:paraId="045D48AF">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作为注册于</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 xml:space="preserve">（公司地址）的 </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 xml:space="preserve">                           （公司名称）携我公司被授权人</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（被授权人姓名）在此郑重承诺：</w:t>
      </w:r>
    </w:p>
    <w:p w14:paraId="57FF6FF9">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在中山大学附属第八医院（深圳福田）2022年XX采购编号： _）招标采购周期内，我单位不会有任何违法违规行为，包括但不限于：</w:t>
      </w:r>
    </w:p>
    <w:p w14:paraId="6DAB9FCD">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 xml:space="preserve">（1）提供回扣或其他商业贿赂行为； </w:t>
      </w:r>
    </w:p>
    <w:p w14:paraId="1C2D6CF6">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（2）以向贵院或者相关专家行贿的手段牟取成交；</w:t>
      </w:r>
    </w:p>
    <w:p w14:paraId="4CBE8286">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（3）其他违反法律法规的行为。</w:t>
      </w:r>
    </w:p>
    <w:p w14:paraId="2407BBB2">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如我单位实施了上述行为，我单位愿意承担因此带来的一切法律后果，包括取消中标资格，不允许参加中山大学附属第八医院（深圳福田）其他医用品、耗材采购项目，涉及犯罪的移交有关司法部门等。</w:t>
      </w:r>
    </w:p>
    <w:p w14:paraId="4E708B4C">
      <w:pPr>
        <w:pStyle w:val="3"/>
        <w:numPr>
          <w:ilvl w:val="255"/>
          <w:numId w:val="0"/>
        </w:numPr>
        <w:spacing w:line="240" w:lineRule="auto"/>
        <w:jc w:val="left"/>
        <w:rPr>
          <w:rFonts w:ascii="宋体" w:hAnsi="宋体" w:eastAsia="宋体" w:cs="宋体"/>
          <w:b w:val="0"/>
          <w:bCs w:val="0"/>
          <w:sz w:val="24"/>
          <w:szCs w:val="24"/>
        </w:rPr>
      </w:pPr>
    </w:p>
    <w:p w14:paraId="0802EED9">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投标人单位名称：</w:t>
      </w:r>
    </w:p>
    <w:p w14:paraId="78C08592">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签发日期：年月日</w:t>
      </w:r>
    </w:p>
    <w:p w14:paraId="491E3584">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（此处加盖投标人单位公章）</w:t>
      </w:r>
    </w:p>
    <w:p w14:paraId="3149B187">
      <w:pPr>
        <w:pStyle w:val="3"/>
        <w:numPr>
          <w:ilvl w:val="255"/>
          <w:numId w:val="0"/>
        </w:numPr>
        <w:spacing w:line="240" w:lineRule="auto"/>
        <w:jc w:val="left"/>
        <w:rPr>
          <w:rFonts w:ascii="宋体" w:hAnsi="宋体" w:eastAsia="宋体" w:cs="宋体"/>
          <w:b w:val="0"/>
          <w:bCs w:val="0"/>
          <w:sz w:val="24"/>
          <w:szCs w:val="24"/>
        </w:rPr>
      </w:pPr>
    </w:p>
    <w:p w14:paraId="616CBDDB">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 xml:space="preserve">注：1、本承诺书应为原件。 </w:t>
      </w:r>
    </w:p>
    <w:p w14:paraId="01A67638">
      <w:pPr>
        <w:pStyle w:val="3"/>
        <w:numPr>
          <w:ilvl w:val="0"/>
          <w:numId w:val="27"/>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本承诺书内容不得擅自修改，并加盖投标公司公章。</w:t>
      </w:r>
    </w:p>
    <w:p w14:paraId="6A21CDD0">
      <w:pPr>
        <w:pStyle w:val="3"/>
        <w:spacing w:line="240" w:lineRule="auto"/>
        <w:ind w:firstLine="3300" w:firstLineChars="1100"/>
        <w:rPr>
          <w:rFonts w:ascii="Times New Roman" w:hAnsi="Times New Roman" w:eastAsia="宋体"/>
          <w:sz w:val="30"/>
          <w:szCs w:val="30"/>
        </w:rPr>
      </w:pPr>
    </w:p>
    <w:p w14:paraId="0A37ECF4">
      <w:pPr>
        <w:pStyle w:val="3"/>
        <w:spacing w:line="240" w:lineRule="auto"/>
        <w:ind w:firstLine="3300" w:firstLineChars="1100"/>
        <w:rPr>
          <w:rFonts w:ascii="Times New Roman" w:hAnsi="Times New Roman" w:eastAsia="宋体"/>
          <w:sz w:val="30"/>
          <w:szCs w:val="30"/>
        </w:rPr>
      </w:pPr>
    </w:p>
    <w:p w14:paraId="68E5903B">
      <w:pPr>
        <w:pStyle w:val="3"/>
        <w:spacing w:line="240" w:lineRule="auto"/>
        <w:ind w:firstLine="3300" w:firstLineChars="1100"/>
        <w:rPr>
          <w:rFonts w:ascii="Times New Roman" w:hAnsi="Times New Roman" w:eastAsia="宋体"/>
          <w:sz w:val="30"/>
          <w:szCs w:val="30"/>
        </w:rPr>
      </w:pPr>
    </w:p>
    <w:p w14:paraId="20F66A05">
      <w:pPr>
        <w:pStyle w:val="5"/>
      </w:pPr>
    </w:p>
    <w:p w14:paraId="6029B099">
      <w:pPr>
        <w:pStyle w:val="5"/>
      </w:pPr>
    </w:p>
    <w:p w14:paraId="50CDDF2F">
      <w:pPr>
        <w:rPr>
          <w:rFonts w:hint="eastAsia" w:ascii="Times New Roman" w:hAnsi="Times New Roman" w:eastAsia="宋体"/>
          <w:sz w:val="30"/>
          <w:szCs w:val="30"/>
        </w:rPr>
      </w:pPr>
      <w:r>
        <w:rPr>
          <w:rFonts w:hint="eastAsia" w:ascii="Times New Roman" w:hAnsi="Times New Roman" w:eastAsia="宋体"/>
          <w:sz w:val="30"/>
          <w:szCs w:val="30"/>
        </w:rPr>
        <w:br w:type="page"/>
      </w:r>
    </w:p>
    <w:p w14:paraId="2C5F56B0">
      <w:pPr>
        <w:pStyle w:val="3"/>
        <w:spacing w:line="240" w:lineRule="auto"/>
        <w:ind w:firstLine="3300" w:firstLineChars="1100"/>
        <w:rPr>
          <w:rFonts w:ascii="Times New Roman" w:hAnsi="Times New Roman" w:eastAsia="宋体"/>
          <w:sz w:val="30"/>
          <w:szCs w:val="30"/>
        </w:rPr>
      </w:pPr>
      <w:r>
        <w:rPr>
          <w:rFonts w:hint="eastAsia" w:ascii="Times New Roman" w:hAnsi="Times New Roman" w:eastAsia="宋体"/>
          <w:sz w:val="30"/>
          <w:szCs w:val="30"/>
        </w:rPr>
        <w:t>（六）</w:t>
      </w:r>
      <w:r>
        <w:rPr>
          <w:rFonts w:ascii="Times New Roman" w:hAnsi="Times New Roman" w:eastAsia="宋体"/>
          <w:sz w:val="30"/>
          <w:szCs w:val="30"/>
        </w:rPr>
        <w:t>诚信情况</w:t>
      </w:r>
    </w:p>
    <w:p w14:paraId="43520FFB">
      <w:pPr>
        <w:widowControl/>
        <w:jc w:val="left"/>
        <w:rPr>
          <w:kern w:val="0"/>
          <w:szCs w:val="21"/>
        </w:rPr>
      </w:pPr>
    </w:p>
    <w:p w14:paraId="44B72F64">
      <w:pPr>
        <w:widowControl/>
        <w:jc w:val="left"/>
        <w:rPr>
          <w:szCs w:val="21"/>
        </w:rPr>
      </w:pPr>
    </w:p>
    <w:p w14:paraId="0C4F9823">
      <w:pPr>
        <w:widowControl/>
        <w:jc w:val="left"/>
        <w:rPr>
          <w:szCs w:val="21"/>
        </w:rPr>
      </w:pPr>
      <w:r>
        <w:rPr>
          <w:szCs w:val="21"/>
        </w:rPr>
        <w:t>至中山大学附属第八医院：</w:t>
      </w:r>
    </w:p>
    <w:p w14:paraId="330D8FC2">
      <w:pPr>
        <w:widowControl/>
        <w:jc w:val="left"/>
        <w:rPr>
          <w:szCs w:val="21"/>
        </w:rPr>
      </w:pPr>
    </w:p>
    <w:p w14:paraId="7ACC06F9">
      <w:pPr>
        <w:widowControl/>
        <w:jc w:val="left"/>
        <w:rPr>
          <w:szCs w:val="21"/>
        </w:rPr>
      </w:pPr>
      <w:r>
        <w:rPr>
          <w:szCs w:val="21"/>
        </w:rPr>
        <w:t>我公司承诺在政府采购招标投标活动中，不存在以下情形：</w:t>
      </w:r>
    </w:p>
    <w:p w14:paraId="1515231A">
      <w:pPr>
        <w:widowControl/>
        <w:jc w:val="left"/>
        <w:rPr>
          <w:szCs w:val="21"/>
        </w:rPr>
      </w:pPr>
      <w:r>
        <w:rPr>
          <w:szCs w:val="21"/>
        </w:rPr>
        <w:t>（一）在纪检监察部门立案调查的案件中涉案，并且被调查人员违法违规事实成立的；</w:t>
      </w:r>
    </w:p>
    <w:p w14:paraId="4B51EBC4">
      <w:pPr>
        <w:widowControl/>
        <w:jc w:val="left"/>
        <w:rPr>
          <w:szCs w:val="21"/>
        </w:rPr>
      </w:pPr>
      <w:r>
        <w:rPr>
          <w:szCs w:val="21"/>
        </w:rPr>
        <w:t>（二）未按有关法律、法规规定签订、履行采购合同，造成严重后果的；</w:t>
      </w:r>
    </w:p>
    <w:p w14:paraId="6349A2AA">
      <w:pPr>
        <w:widowControl/>
        <w:jc w:val="left"/>
        <w:rPr>
          <w:szCs w:val="21"/>
        </w:rPr>
      </w:pPr>
      <w:r>
        <w:rPr>
          <w:szCs w:val="21"/>
        </w:rPr>
        <w:t>（三）隐瞒真实情况，提供虚假资料的；</w:t>
      </w:r>
    </w:p>
    <w:p w14:paraId="390D033B">
      <w:pPr>
        <w:widowControl/>
        <w:jc w:val="left"/>
        <w:rPr>
          <w:szCs w:val="21"/>
        </w:rPr>
      </w:pPr>
      <w:r>
        <w:rPr>
          <w:szCs w:val="21"/>
        </w:rPr>
        <w:t>（四）以非法手段排斥其他供应商参与竞争的；</w:t>
      </w:r>
    </w:p>
    <w:p w14:paraId="4218AD65">
      <w:pPr>
        <w:widowControl/>
        <w:jc w:val="left"/>
        <w:rPr>
          <w:szCs w:val="21"/>
        </w:rPr>
      </w:pPr>
      <w:r>
        <w:rPr>
          <w:szCs w:val="21"/>
        </w:rPr>
        <w:t>（五）与其他采购参加人串通投标的；</w:t>
      </w:r>
    </w:p>
    <w:p w14:paraId="4497556E">
      <w:pPr>
        <w:widowControl/>
        <w:jc w:val="left"/>
        <w:rPr>
          <w:szCs w:val="21"/>
        </w:rPr>
      </w:pPr>
      <w:r>
        <w:rPr>
          <w:szCs w:val="21"/>
        </w:rPr>
        <w:t xml:space="preserve">（六）在采购活动中应当回避而未回避的； </w:t>
      </w:r>
    </w:p>
    <w:p w14:paraId="7B2BAF60">
      <w:pPr>
        <w:widowControl/>
        <w:jc w:val="left"/>
        <w:rPr>
          <w:szCs w:val="21"/>
        </w:rPr>
      </w:pPr>
      <w:r>
        <w:rPr>
          <w:szCs w:val="21"/>
        </w:rPr>
        <w:t xml:space="preserve">（七）恶意投诉的； </w:t>
      </w:r>
    </w:p>
    <w:p w14:paraId="1793DAA9">
      <w:pPr>
        <w:widowControl/>
        <w:jc w:val="left"/>
        <w:rPr>
          <w:szCs w:val="21"/>
        </w:rPr>
      </w:pPr>
      <w:r>
        <w:rPr>
          <w:szCs w:val="21"/>
        </w:rPr>
        <w:t xml:space="preserve">（八）向采购项目相关人行贿或者提供其他不当利益的； </w:t>
      </w:r>
    </w:p>
    <w:p w14:paraId="73E0C6D3">
      <w:pPr>
        <w:widowControl/>
        <w:jc w:val="left"/>
        <w:rPr>
          <w:szCs w:val="21"/>
        </w:rPr>
      </w:pPr>
      <w:r>
        <w:rPr>
          <w:szCs w:val="21"/>
        </w:rPr>
        <w:t>（九）阻碍、抗拒主管部门监督检查的；</w:t>
      </w:r>
    </w:p>
    <w:p w14:paraId="07E1DB4C">
      <w:pPr>
        <w:widowControl/>
        <w:jc w:val="left"/>
        <w:rPr>
          <w:szCs w:val="21"/>
        </w:rPr>
      </w:pPr>
      <w:r>
        <w:rPr>
          <w:szCs w:val="21"/>
        </w:rPr>
        <w:t>（十）履约检查不合格或者评价为差的；</w:t>
      </w:r>
    </w:p>
    <w:p w14:paraId="6F4258C1">
      <w:pPr>
        <w:widowControl/>
        <w:jc w:val="left"/>
        <w:rPr>
          <w:szCs w:val="21"/>
        </w:rPr>
      </w:pPr>
      <w:r>
        <w:rPr>
          <w:szCs w:val="21"/>
        </w:rPr>
        <w:t>（十一）主管部门认定的其他情形。</w:t>
      </w:r>
    </w:p>
    <w:p w14:paraId="10D42F97">
      <w:pPr>
        <w:widowControl/>
        <w:jc w:val="left"/>
        <w:rPr>
          <w:szCs w:val="21"/>
        </w:rPr>
      </w:pPr>
      <w:r>
        <w:rPr>
          <w:szCs w:val="21"/>
        </w:rPr>
        <w:t>如我司存在以上情形，我司自愿承担虚假应标以及其他一切不利的法律后果。</w:t>
      </w:r>
    </w:p>
    <w:p w14:paraId="62F590A8">
      <w:pPr>
        <w:widowControl/>
        <w:jc w:val="left"/>
        <w:rPr>
          <w:szCs w:val="21"/>
        </w:rPr>
      </w:pPr>
      <w:r>
        <w:rPr>
          <w:szCs w:val="21"/>
        </w:rPr>
        <w:t>特此承诺。</w:t>
      </w:r>
    </w:p>
    <w:p w14:paraId="0CA6B8D9">
      <w:pPr>
        <w:widowControl/>
        <w:jc w:val="left"/>
        <w:rPr>
          <w:szCs w:val="21"/>
        </w:rPr>
      </w:pPr>
    </w:p>
    <w:p w14:paraId="0ABC38E6">
      <w:pPr>
        <w:widowControl/>
        <w:jc w:val="left"/>
        <w:rPr>
          <w:szCs w:val="21"/>
        </w:rPr>
      </w:pPr>
    </w:p>
    <w:p w14:paraId="602CBB95">
      <w:pPr>
        <w:widowControl/>
        <w:jc w:val="left"/>
        <w:rPr>
          <w:szCs w:val="21"/>
        </w:rPr>
      </w:pPr>
    </w:p>
    <w:p w14:paraId="6A8A405E">
      <w:pPr>
        <w:spacing w:line="360" w:lineRule="auto"/>
        <w:rPr>
          <w:rFonts w:eastAsia="宋体"/>
          <w:sz w:val="24"/>
        </w:rPr>
      </w:pPr>
      <w:r>
        <w:rPr>
          <w:szCs w:val="21"/>
        </w:rPr>
        <w:t xml:space="preserve"> </w:t>
      </w:r>
      <w:r>
        <w:rPr>
          <w:rFonts w:eastAsia="宋体"/>
          <w:b/>
          <w:bCs/>
          <w:sz w:val="24"/>
        </w:rPr>
        <w:t>投标人单位名称：</w:t>
      </w:r>
    </w:p>
    <w:p w14:paraId="2549AEA8">
      <w:pPr>
        <w:spacing w:line="360" w:lineRule="auto"/>
        <w:ind w:firstLine="241" w:firstLineChars="100"/>
        <w:rPr>
          <w:rFonts w:eastAsia="宋体"/>
          <w:b/>
          <w:bCs/>
          <w:sz w:val="24"/>
        </w:rPr>
      </w:pPr>
      <w:r>
        <w:rPr>
          <w:rFonts w:eastAsia="宋体"/>
          <w:b/>
          <w:bCs/>
          <w:sz w:val="24"/>
        </w:rPr>
        <w:t>签发日期：年月日</w:t>
      </w:r>
    </w:p>
    <w:p w14:paraId="2025E85D">
      <w:pPr>
        <w:spacing w:line="360" w:lineRule="auto"/>
        <w:rPr>
          <w:rFonts w:eastAsia="宋体"/>
          <w:sz w:val="24"/>
        </w:rPr>
      </w:pPr>
      <w:r>
        <w:rPr>
          <w:rFonts w:eastAsia="宋体"/>
          <w:b/>
          <w:sz w:val="24"/>
        </w:rPr>
        <w:t>（此处加盖投标人单位公章）</w:t>
      </w:r>
    </w:p>
    <w:p w14:paraId="385FE7CA">
      <w:pPr>
        <w:widowControl/>
        <w:jc w:val="left"/>
        <w:rPr>
          <w:szCs w:val="21"/>
        </w:rPr>
      </w:pPr>
    </w:p>
    <w:p w14:paraId="088275B1">
      <w:pPr>
        <w:pStyle w:val="28"/>
      </w:pPr>
    </w:p>
    <w:p w14:paraId="29FD0255">
      <w:pPr>
        <w:rPr>
          <w:rFonts w:ascii="宋体" w:hAnsi="宋体"/>
          <w:bCs/>
          <w:sz w:val="24"/>
        </w:rPr>
      </w:pPr>
    </w:p>
    <w:p w14:paraId="3CC7E761">
      <w:pPr>
        <w:sectPr>
          <w:footerReference r:id="rId4" w:type="default"/>
          <w:pgSz w:w="11906" w:h="16838"/>
          <w:pgMar w:top="1701" w:right="1440" w:bottom="1701" w:left="1440" w:header="851" w:footer="992" w:gutter="0"/>
          <w:pgNumType w:start="1"/>
          <w:cols w:space="0" w:num="1"/>
          <w:docGrid w:linePitch="312" w:charSpace="0"/>
        </w:sectPr>
      </w:pPr>
    </w:p>
    <w:p w14:paraId="2FB2BDA9">
      <w:pPr>
        <w:pStyle w:val="3"/>
        <w:numPr>
          <w:ilvl w:val="255"/>
          <w:numId w:val="0"/>
        </w:numPr>
        <w:spacing w:line="240" w:lineRule="auto"/>
        <w:jc w:val="center"/>
        <w:rPr>
          <w:rFonts w:hint="eastAsia" w:ascii="宋体" w:hAnsi="宋体" w:eastAsia="宋体" w:cs="宋体"/>
          <w:b/>
          <w:bCs/>
          <w:sz w:val="32"/>
          <w:szCs w:val="32"/>
        </w:rPr>
      </w:pPr>
      <w:bookmarkStart w:id="27" w:name="_Toc14534"/>
      <w:r>
        <w:rPr>
          <w:rFonts w:hint="eastAsia" w:eastAsia="宋体" w:cstheme="majorBidi"/>
          <w:b/>
          <w:bCs/>
          <w:sz w:val="28"/>
          <w:szCs w:val="28"/>
        </w:rPr>
        <w:t>（七）</w:t>
      </w:r>
      <w:bookmarkEnd w:id="27"/>
      <w:r>
        <w:rPr>
          <w:rFonts w:hint="eastAsia" w:eastAsia="宋体" w:cstheme="majorBidi"/>
          <w:b/>
          <w:bCs/>
          <w:sz w:val="28"/>
          <w:szCs w:val="28"/>
        </w:rPr>
        <w:t>履约</w:t>
      </w:r>
      <w:r>
        <w:rPr>
          <w:rFonts w:hint="eastAsia" w:eastAsia="宋体" w:cstheme="majorBidi"/>
          <w:b/>
          <w:bCs/>
          <w:sz w:val="28"/>
          <w:szCs w:val="28"/>
          <w:lang w:val="en-US" w:eastAsia="zh-CN"/>
        </w:rPr>
        <w:t>及货源保障</w:t>
      </w:r>
      <w:r>
        <w:rPr>
          <w:rFonts w:hint="eastAsia" w:eastAsia="宋体" w:cstheme="majorBidi"/>
          <w:b/>
          <w:bCs/>
          <w:sz w:val="28"/>
          <w:szCs w:val="28"/>
        </w:rPr>
        <w:t>承诺函</w:t>
      </w:r>
    </w:p>
    <w:p w14:paraId="290FD6A6">
      <w:pPr>
        <w:adjustRightInd w:val="0"/>
        <w:snapToGrid w:val="0"/>
        <w:spacing w:line="360" w:lineRule="auto"/>
        <w:rPr>
          <w:b/>
          <w:szCs w:val="21"/>
        </w:rPr>
      </w:pPr>
      <w:r>
        <w:rPr>
          <w:b/>
          <w:szCs w:val="21"/>
        </w:rPr>
        <w:t>中山大学附属第八医院（深圳福田）：</w:t>
      </w:r>
    </w:p>
    <w:p w14:paraId="42E27CD7">
      <w:pPr>
        <w:spacing w:line="360" w:lineRule="auto"/>
        <w:ind w:right="-815" w:firstLine="420" w:firstLineChars="200"/>
        <w:rPr>
          <w:szCs w:val="21"/>
        </w:rPr>
      </w:pPr>
      <w:r>
        <w:rPr>
          <w:szCs w:val="21"/>
        </w:rPr>
        <w:t>我公司承诺：</w:t>
      </w:r>
    </w:p>
    <w:p w14:paraId="2861F304">
      <w:pPr>
        <w:pStyle w:val="43"/>
        <w:numPr>
          <w:ilvl w:val="3"/>
          <w:numId w:val="28"/>
        </w:numPr>
        <w:spacing w:line="360" w:lineRule="auto"/>
        <w:ind w:left="709" w:hanging="283" w:firstLineChars="0"/>
        <w:rPr>
          <w:rFonts w:ascii="Times New Roman" w:hAnsi="Times New Roman"/>
          <w:b/>
          <w:bCs/>
          <w:szCs w:val="21"/>
        </w:rPr>
      </w:pPr>
      <w:r>
        <w:rPr>
          <w:rFonts w:hint="eastAsia" w:ascii="Times New Roman" w:hAnsi="Times New Roman"/>
          <w:szCs w:val="21"/>
        </w:rPr>
        <w:t>采购周期内中标产品若在深圳</w:t>
      </w:r>
      <w:r>
        <w:rPr>
          <w:rFonts w:hint="eastAsia" w:ascii="Times New Roman" w:hAnsi="Times New Roman"/>
          <w:szCs w:val="21"/>
          <w:lang w:eastAsia="zh-CN"/>
        </w:rPr>
        <w:t>医用试剂</w:t>
      </w:r>
      <w:r>
        <w:rPr>
          <w:rFonts w:hint="eastAsia" w:ascii="Times New Roman" w:hAnsi="Times New Roman"/>
          <w:szCs w:val="21"/>
        </w:rPr>
        <w:t>阳光交易平台价格低于贵院中标价，或中标产品因其它原因价格低于贵院中标价，我单位保证及时将深圳</w:t>
      </w:r>
      <w:r>
        <w:rPr>
          <w:rFonts w:hint="eastAsia" w:ascii="Times New Roman" w:hAnsi="Times New Roman"/>
          <w:szCs w:val="21"/>
          <w:lang w:eastAsia="zh-CN"/>
        </w:rPr>
        <w:t>医用试剂</w:t>
      </w:r>
      <w:r>
        <w:rPr>
          <w:rFonts w:hint="eastAsia" w:ascii="Times New Roman" w:hAnsi="Times New Roman"/>
          <w:szCs w:val="21"/>
        </w:rPr>
        <w:t>阳光交易平台或深圳地区最低成交价交由贵院备案，同时根据最低价格执行。</w:t>
      </w:r>
      <w:r>
        <w:rPr>
          <w:rFonts w:hint="eastAsia" w:ascii="Times New Roman" w:hAnsi="Times New Roman"/>
          <w:b/>
          <w:bCs/>
          <w:szCs w:val="21"/>
        </w:rPr>
        <w:t>我单位若不如实或不及时报备，经贵院发现查实后则退回全部差额。</w:t>
      </w:r>
    </w:p>
    <w:p w14:paraId="0866BC66">
      <w:pPr>
        <w:pStyle w:val="43"/>
        <w:numPr>
          <w:ilvl w:val="3"/>
          <w:numId w:val="28"/>
        </w:numPr>
        <w:spacing w:line="360" w:lineRule="auto"/>
        <w:ind w:left="709" w:hanging="283" w:firstLineChars="0"/>
        <w:rPr>
          <w:rFonts w:ascii="Times New Roman" w:hAnsi="Times New Roman"/>
          <w:szCs w:val="21"/>
        </w:rPr>
      </w:pPr>
      <w:r>
        <w:rPr>
          <w:rFonts w:ascii="Times New Roman" w:hAnsi="Times New Roman"/>
          <w:szCs w:val="21"/>
        </w:rPr>
        <w:t>我公司本招标项目所提供的货物或服务未侵犯知识产权</w:t>
      </w:r>
      <w:r>
        <w:rPr>
          <w:rFonts w:hint="eastAsia" w:ascii="Times New Roman" w:hAnsi="Times New Roman"/>
          <w:szCs w:val="21"/>
          <w:lang w:eastAsia="zh-CN"/>
        </w:rPr>
        <w:t>，</w:t>
      </w:r>
      <w:r>
        <w:rPr>
          <w:rFonts w:hint="eastAsia" w:ascii="Times New Roman" w:hAnsi="Times New Roman"/>
          <w:szCs w:val="21"/>
          <w:lang w:val="en-US" w:eastAsia="zh-CN"/>
        </w:rPr>
        <w:t>未违反任何法律法规规定</w:t>
      </w:r>
      <w:r>
        <w:rPr>
          <w:rFonts w:ascii="Times New Roman" w:hAnsi="Times New Roman"/>
          <w:szCs w:val="21"/>
        </w:rPr>
        <w:t>。</w:t>
      </w:r>
    </w:p>
    <w:p w14:paraId="0099FD34">
      <w:pPr>
        <w:pStyle w:val="43"/>
        <w:numPr>
          <w:ilvl w:val="3"/>
          <w:numId w:val="28"/>
        </w:numPr>
        <w:spacing w:line="360" w:lineRule="auto"/>
        <w:ind w:left="709" w:hanging="283" w:firstLineChars="0"/>
        <w:rPr>
          <w:rFonts w:ascii="Times New Roman" w:hAnsi="Times New Roman"/>
          <w:szCs w:val="21"/>
        </w:rPr>
      </w:pPr>
      <w:r>
        <w:rPr>
          <w:rFonts w:ascii="Times New Roman" w:hAnsi="Times New Roman"/>
          <w:kern w:val="0"/>
          <w:szCs w:val="21"/>
        </w:rPr>
        <w:t>具有履行合同所必需的设备和专业技术能力</w:t>
      </w:r>
      <w:r>
        <w:rPr>
          <w:rFonts w:hint="eastAsia" w:ascii="Times New Roman" w:hAnsi="Times New Roman"/>
          <w:kern w:val="0"/>
          <w:szCs w:val="21"/>
          <w:lang w:eastAsia="zh-CN"/>
        </w:rPr>
        <w:t>、</w:t>
      </w:r>
      <w:r>
        <w:rPr>
          <w:rFonts w:hint="eastAsia" w:ascii="Times New Roman" w:hAnsi="Times New Roman"/>
          <w:kern w:val="0"/>
          <w:szCs w:val="21"/>
          <w:lang w:val="en-US" w:eastAsia="zh-CN"/>
        </w:rPr>
        <w:t>人员服务能力</w:t>
      </w:r>
      <w:r>
        <w:rPr>
          <w:rFonts w:ascii="Times New Roman" w:hAnsi="Times New Roman"/>
          <w:kern w:val="0"/>
          <w:szCs w:val="21"/>
        </w:rPr>
        <w:t>；</w:t>
      </w:r>
    </w:p>
    <w:p w14:paraId="55F890E6">
      <w:pPr>
        <w:pStyle w:val="43"/>
        <w:numPr>
          <w:ilvl w:val="3"/>
          <w:numId w:val="28"/>
        </w:numPr>
        <w:spacing w:line="360" w:lineRule="auto"/>
        <w:ind w:left="709" w:leftChars="0" w:right="0" w:rightChars="0" w:hanging="283" w:firstLineChars="0"/>
        <w:jc w:val="left"/>
        <w:rPr>
          <w:rFonts w:eastAsia="宋体" w:cstheme="majorBidi"/>
          <w:b/>
          <w:bCs/>
          <w:sz w:val="28"/>
          <w:szCs w:val="28"/>
        </w:rPr>
      </w:pPr>
      <w:r>
        <w:rPr>
          <w:rFonts w:ascii="Times New Roman" w:hAnsi="Times New Roman"/>
          <w:szCs w:val="21"/>
        </w:rPr>
        <w:t>我公司如果中标，做到守信，不偷工减料，依照本项目招标文件需求内容、签署的采购合同及本公司在投标中所作的一切承诺履约。</w:t>
      </w:r>
    </w:p>
    <w:p w14:paraId="2A2E21A4">
      <w:pPr>
        <w:pStyle w:val="43"/>
        <w:numPr>
          <w:ilvl w:val="3"/>
          <w:numId w:val="28"/>
        </w:numPr>
        <w:adjustRightInd/>
        <w:snapToGrid/>
        <w:spacing w:line="360" w:lineRule="auto"/>
        <w:ind w:left="709" w:leftChars="0" w:right="0" w:rightChars="0" w:hanging="283" w:firstLineChars="0"/>
        <w:jc w:val="left"/>
        <w:rPr>
          <w:rFonts w:ascii="宋体" w:hAnsi="宋体" w:cs="宋体"/>
          <w:sz w:val="24"/>
        </w:rPr>
      </w:pPr>
      <w:r>
        <w:rPr>
          <w:rFonts w:ascii="Times New Roman" w:hAnsi="Times New Roman"/>
          <w:szCs w:val="21"/>
        </w:rPr>
        <w:t>我公司承诺不非法转包、分包。</w:t>
      </w:r>
    </w:p>
    <w:p w14:paraId="707C05C3">
      <w:pPr>
        <w:pStyle w:val="43"/>
        <w:numPr>
          <w:ilvl w:val="3"/>
          <w:numId w:val="28"/>
        </w:numPr>
        <w:adjustRightInd/>
        <w:snapToGrid/>
        <w:spacing w:line="360" w:lineRule="auto"/>
        <w:ind w:left="709" w:leftChars="0" w:right="0" w:rightChars="0" w:hanging="283" w:firstLineChars="0"/>
        <w:jc w:val="left"/>
        <w:rPr>
          <w:rFonts w:ascii="宋体" w:hAnsi="宋体" w:cs="宋体"/>
          <w:sz w:val="24"/>
        </w:rPr>
      </w:pPr>
      <w:r>
        <w:rPr>
          <w:rFonts w:hint="eastAsia" w:eastAsia="宋体" w:cstheme="majorBidi"/>
          <w:b/>
          <w:bCs/>
          <w:sz w:val="28"/>
          <w:szCs w:val="28"/>
        </w:rPr>
        <w:t>产品质量及货源保证</w:t>
      </w:r>
      <w:r>
        <w:rPr>
          <w:rFonts w:hint="eastAsia" w:eastAsia="宋体" w:cstheme="majorBidi"/>
          <w:b/>
          <w:bCs/>
          <w:sz w:val="28"/>
          <w:szCs w:val="28"/>
          <w:lang w:val="en-US" w:eastAsia="zh-CN"/>
        </w:rPr>
        <w:t>：</w:t>
      </w:r>
    </w:p>
    <w:p w14:paraId="4B943BB2">
      <w:pPr>
        <w:adjustRightInd w:val="0"/>
        <w:snapToGrid w:val="0"/>
        <w:spacing w:line="360" w:lineRule="auto"/>
        <w:ind w:left="-31" w:leftChars="-15" w:right="-61" w:rightChars="-29" w:firstLine="480" w:firstLineChars="200"/>
        <w:rPr>
          <w:rFonts w:ascii="宋体"/>
          <w:sz w:val="24"/>
        </w:rPr>
      </w:pPr>
      <w:r>
        <w:rPr>
          <w:rFonts w:hint="eastAsia" w:ascii="宋体" w:hAnsi="宋体" w:cs="宋体"/>
          <w:sz w:val="24"/>
        </w:rPr>
        <w:t>我公司作为生产（产品名称）</w:t>
      </w:r>
      <w:r>
        <w:rPr>
          <w:rFonts w:ascii="宋体" w:hAnsi="宋体" w:cs="宋体"/>
          <w:snapToGrid w:val="0"/>
          <w:kern w:val="0"/>
          <w:u w:val="single"/>
        </w:rPr>
        <w:t xml:space="preserve">                                               </w:t>
      </w:r>
      <w:r>
        <w:rPr>
          <w:rFonts w:hint="eastAsia" w:ascii="宋体" w:hAnsi="宋体" w:cs="宋体"/>
          <w:sz w:val="24"/>
        </w:rPr>
        <w:t>（可另设附表）的企业</w:t>
      </w:r>
      <w:r>
        <w:rPr>
          <w:rFonts w:hint="eastAsia" w:ascii="宋体" w:hAnsi="宋体" w:cs="宋体"/>
          <w:sz w:val="24"/>
          <w:lang w:eastAsia="zh-CN"/>
        </w:rPr>
        <w:t>（</w:t>
      </w:r>
      <w:r>
        <w:rPr>
          <w:rFonts w:hint="eastAsia" w:ascii="宋体" w:hAnsi="宋体" w:cs="宋体"/>
          <w:sz w:val="24"/>
        </w:rPr>
        <w:t>企业名称</w:t>
      </w:r>
      <w:r>
        <w:rPr>
          <w:rFonts w:hint="eastAsia" w:ascii="宋体" w:hAnsi="宋体" w:cs="宋体"/>
          <w:sz w:val="24"/>
          <w:lang w:eastAsia="zh-CN"/>
        </w:rPr>
        <w:t>）</w:t>
      </w:r>
      <w:r>
        <w:rPr>
          <w:rFonts w:ascii="宋体" w:hAnsi="宋体" w:cs="宋体"/>
          <w:snapToGrid w:val="0"/>
          <w:kern w:val="0"/>
          <w:u w:val="single"/>
        </w:rPr>
        <w:t xml:space="preserve">                                                </w:t>
      </w:r>
      <w:r>
        <w:rPr>
          <w:rFonts w:hint="eastAsia" w:ascii="宋体" w:hAnsi="宋体" w:cs="宋体"/>
          <w:sz w:val="24"/>
        </w:rPr>
        <w:t>的代理商</w:t>
      </w:r>
      <w:r>
        <w:rPr>
          <w:rFonts w:hint="eastAsia" w:ascii="宋体" w:hAnsi="宋体" w:cs="宋体"/>
          <w:sz w:val="24"/>
          <w:lang w:eastAsia="zh-CN"/>
        </w:rPr>
        <w:t>（</w:t>
      </w:r>
      <w:r>
        <w:rPr>
          <w:rFonts w:hint="eastAsia" w:ascii="宋体" w:hAnsi="宋体" w:cs="宋体"/>
          <w:sz w:val="24"/>
        </w:rPr>
        <w:t>代理商名称</w:t>
      </w:r>
      <w:r>
        <w:rPr>
          <w:rFonts w:hint="eastAsia" w:ascii="宋体" w:hAnsi="宋体" w:cs="宋体"/>
          <w:sz w:val="24"/>
          <w:lang w:eastAsia="zh-CN"/>
        </w:rPr>
        <w:t>）</w:t>
      </w:r>
      <w:r>
        <w:rPr>
          <w:rFonts w:ascii="宋体" w:hAnsi="宋体" w:cs="宋体"/>
          <w:snapToGrid w:val="0"/>
          <w:kern w:val="0"/>
          <w:u w:val="single"/>
        </w:rPr>
        <w:t xml:space="preserve">  </w:t>
      </w:r>
      <w:r>
        <w:rPr>
          <w:rFonts w:hint="eastAsia" w:ascii="宋体" w:hAnsi="宋体" w:cs="宋体"/>
          <w:snapToGrid w:val="0"/>
          <w:kern w:val="0"/>
          <w:u w:val="single"/>
        </w:rPr>
        <w:t>，</w:t>
      </w:r>
      <w:r>
        <w:rPr>
          <w:rFonts w:hint="eastAsia" w:ascii="宋体" w:hAnsi="宋体" w:cs="宋体"/>
          <w:sz w:val="24"/>
        </w:rPr>
        <w:t>我公司已获得有效授权代理上述产品参与中山大学附属第八医院</w:t>
      </w:r>
      <w:r>
        <w:rPr>
          <w:rFonts w:hint="eastAsia" w:ascii="宋体" w:hAnsi="宋体" w:cs="宋体"/>
          <w:sz w:val="24"/>
          <w:lang w:eastAsia="zh-CN"/>
        </w:rPr>
        <w:t>医用试剂</w:t>
      </w:r>
      <w:r>
        <w:rPr>
          <w:rFonts w:hint="eastAsia" w:ascii="宋体" w:hAnsi="宋体" w:cs="宋体"/>
          <w:sz w:val="24"/>
        </w:rPr>
        <w:t>采购。我公司已获得上述产品的</w:t>
      </w:r>
      <w:r>
        <w:rPr>
          <w:rFonts w:hint="eastAsia" w:ascii="宋体" w:hAnsi="宋体" w:cs="宋体"/>
          <w:sz w:val="24"/>
          <w:lang w:val="en-US" w:eastAsia="zh-CN"/>
        </w:rPr>
        <w:t>合法</w:t>
      </w:r>
      <w:r>
        <w:rPr>
          <w:rFonts w:hint="eastAsia" w:ascii="宋体" w:hAnsi="宋体" w:cs="宋体"/>
          <w:sz w:val="24"/>
        </w:rPr>
        <w:t>有效授权，一旦</w:t>
      </w:r>
      <w:r>
        <w:rPr>
          <w:rFonts w:hint="eastAsia" w:ascii="宋体" w:hAnsi="宋体" w:cs="宋体"/>
          <w:sz w:val="24"/>
          <w:lang w:val="en-US" w:eastAsia="zh-CN"/>
        </w:rPr>
        <w:t>中标</w:t>
      </w:r>
      <w:r>
        <w:rPr>
          <w:rFonts w:hint="eastAsia" w:ascii="宋体" w:hAnsi="宋体" w:cs="宋体"/>
          <w:sz w:val="24"/>
        </w:rPr>
        <w:t>，我公司保证：上述产品的生产标准达到产品执行标准；在采购期内</w:t>
      </w:r>
      <w:r>
        <w:rPr>
          <w:rFonts w:hint="eastAsia" w:ascii="宋体" w:hAnsi="宋体" w:cs="宋体"/>
          <w:sz w:val="24"/>
          <w:lang w:eastAsia="zh-CN"/>
        </w:rPr>
        <w:t>（</w:t>
      </w:r>
      <w:r>
        <w:rPr>
          <w:rFonts w:hint="eastAsia" w:ascii="宋体" w:hAnsi="宋体" w:cs="宋体"/>
          <w:sz w:val="24"/>
          <w:lang w:val="en-US" w:eastAsia="zh-CN"/>
        </w:rPr>
        <w:t>合同签订后24个月）</w:t>
      </w:r>
      <w:r>
        <w:rPr>
          <w:rFonts w:hint="eastAsia" w:ascii="宋体" w:hAnsi="宋体" w:cs="宋体"/>
          <w:sz w:val="24"/>
        </w:rPr>
        <w:t>，保证及时提供充足的货源。</w:t>
      </w:r>
    </w:p>
    <w:p w14:paraId="575B43C9">
      <w:pPr>
        <w:spacing w:line="360" w:lineRule="auto"/>
        <w:ind w:left="0" w:leftChars="0" w:right="-147" w:rightChars="-70" w:firstLine="0" w:firstLineChars="0"/>
        <w:rPr>
          <w:rFonts w:ascii="宋体"/>
          <w:sz w:val="24"/>
        </w:rPr>
      </w:pPr>
      <w:r>
        <w:rPr>
          <w:rFonts w:hint="eastAsia" w:ascii="宋体" w:hAnsi="宋体" w:cs="宋体"/>
          <w:sz w:val="24"/>
        </w:rPr>
        <w:t>注：</w:t>
      </w:r>
      <w:r>
        <w:rPr>
          <w:rFonts w:ascii="宋体" w:hAnsi="宋体" w:cs="宋体"/>
          <w:sz w:val="24"/>
        </w:rPr>
        <w:t xml:space="preserve"> 1</w:t>
      </w:r>
      <w:r>
        <w:rPr>
          <w:rFonts w:hint="eastAsia" w:ascii="宋体" w:hAnsi="宋体" w:cs="宋体"/>
          <w:sz w:val="24"/>
        </w:rPr>
        <w:t>、授权期限有效期不能少于</w:t>
      </w:r>
      <w:r>
        <w:rPr>
          <w:rFonts w:hint="eastAsia" w:ascii="宋体" w:hAnsi="宋体" w:cs="宋体"/>
          <w:sz w:val="24"/>
          <w:lang w:val="en-US" w:eastAsia="zh-CN"/>
        </w:rPr>
        <w:t>32个月</w:t>
      </w:r>
      <w:r>
        <w:rPr>
          <w:rFonts w:hint="eastAsia" w:ascii="宋体" w:hAnsi="宋体" w:cs="宋体"/>
          <w:sz w:val="24"/>
        </w:rPr>
        <w:t>（国内厂家、</w:t>
      </w:r>
      <w:r>
        <w:rPr>
          <w:rFonts w:hint="eastAsia" w:ascii="宋体" w:hAnsi="宋体" w:cs="宋体"/>
          <w:sz w:val="24"/>
          <w:lang w:val="en-US" w:eastAsia="zh-CN"/>
        </w:rPr>
        <w:t>进口产品国内</w:t>
      </w:r>
      <w:r>
        <w:rPr>
          <w:rFonts w:hint="eastAsia" w:ascii="宋体" w:hAnsi="宋体" w:cs="宋体"/>
          <w:sz w:val="24"/>
        </w:rPr>
        <w:t>总代理商除外）</w:t>
      </w:r>
      <w:r>
        <w:rPr>
          <w:rFonts w:hint="eastAsia" w:ascii="宋体" w:hAnsi="宋体" w:cs="宋体"/>
          <w:sz w:val="24"/>
          <w:lang w:eastAsia="zh-CN"/>
        </w:rPr>
        <w:t>，</w:t>
      </w:r>
      <w:r>
        <w:rPr>
          <w:rFonts w:hint="eastAsia" w:ascii="宋体" w:hAnsi="宋体" w:cs="宋体"/>
          <w:sz w:val="24"/>
          <w:lang w:val="en-US" w:eastAsia="zh-CN"/>
        </w:rPr>
        <w:t>报名时授权不足32个月的必须提供中标后完整履行合同周期的承诺函</w:t>
      </w:r>
      <w:r>
        <w:rPr>
          <w:rFonts w:hint="eastAsia" w:ascii="宋体" w:hAnsi="宋体" w:cs="宋体"/>
          <w:sz w:val="24"/>
        </w:rPr>
        <w:t>。</w:t>
      </w:r>
    </w:p>
    <w:p w14:paraId="68C2020F">
      <w:pPr>
        <w:spacing w:line="360" w:lineRule="auto"/>
        <w:ind w:right="-147" w:rightChars="-70" w:firstLine="480" w:firstLineChars="200"/>
        <w:rPr>
          <w:rFonts w:ascii="Times New Roman" w:hAnsi="Times New Roman"/>
          <w:szCs w:val="21"/>
        </w:rPr>
      </w:pPr>
      <w:r>
        <w:rPr>
          <w:rFonts w:hint="eastAsia" w:ascii="宋体" w:hAnsi="宋体" w:cs="宋体"/>
          <w:sz w:val="24"/>
          <w:lang w:val="en-US" w:eastAsia="zh-CN"/>
        </w:rPr>
        <w:t>2.</w:t>
      </w:r>
      <w:r>
        <w:rPr>
          <w:rFonts w:hint="eastAsia" w:ascii="宋体" w:hAnsi="宋体" w:cs="宋体"/>
          <w:sz w:val="24"/>
        </w:rPr>
        <w:t>如投标人</w:t>
      </w:r>
      <w:r>
        <w:rPr>
          <w:rFonts w:hint="eastAsia" w:ascii="宋体" w:hAnsi="宋体" w:cs="宋体"/>
          <w:sz w:val="24"/>
          <w:lang w:val="en-US" w:eastAsia="zh-CN"/>
        </w:rPr>
        <w:t>因授权到期</w:t>
      </w:r>
      <w:r>
        <w:rPr>
          <w:rFonts w:hint="eastAsia" w:ascii="宋体" w:hAnsi="宋体" w:cs="宋体"/>
          <w:sz w:val="24"/>
        </w:rPr>
        <w:t>导致</w:t>
      </w:r>
      <w:r>
        <w:rPr>
          <w:rFonts w:hint="eastAsia" w:ascii="宋体" w:hAnsi="宋体" w:cs="宋体"/>
          <w:sz w:val="24"/>
          <w:lang w:val="en-US" w:eastAsia="zh-CN"/>
        </w:rPr>
        <w:t>不能完整履行合同周期的</w:t>
      </w:r>
      <w:r>
        <w:rPr>
          <w:rFonts w:hint="eastAsia" w:ascii="宋体" w:hAnsi="宋体" w:cs="宋体"/>
          <w:sz w:val="24"/>
          <w:lang w:eastAsia="zh-CN"/>
        </w:rPr>
        <w:t>，</w:t>
      </w:r>
      <w:r>
        <w:rPr>
          <w:rFonts w:hint="eastAsia" w:ascii="宋体" w:hAnsi="宋体" w:cs="宋体"/>
          <w:sz w:val="24"/>
        </w:rPr>
        <w:t>投标人同意按中标项目</w:t>
      </w:r>
      <w:r>
        <w:rPr>
          <w:rFonts w:hint="eastAsia" w:ascii="宋体" w:hAnsi="宋体" w:cs="宋体"/>
          <w:sz w:val="24"/>
          <w:lang w:val="en-US" w:eastAsia="zh-CN"/>
        </w:rPr>
        <w:t>上一年度总</w:t>
      </w:r>
      <w:r>
        <w:rPr>
          <w:rFonts w:hint="eastAsia" w:ascii="宋体" w:hAnsi="宋体" w:cs="宋体"/>
          <w:sz w:val="24"/>
        </w:rPr>
        <w:t>金额1‰/天的标准向贵院支付违约金，</w:t>
      </w:r>
      <w:r>
        <w:rPr>
          <w:rFonts w:hint="eastAsia" w:ascii="宋体" w:hAnsi="宋体" w:cs="宋体"/>
          <w:sz w:val="24"/>
          <w:lang w:val="en-US" w:eastAsia="zh-CN"/>
        </w:rPr>
        <w:t>如有违反</w:t>
      </w:r>
      <w:r>
        <w:rPr>
          <w:rFonts w:hint="eastAsia" w:ascii="宋体" w:hAnsi="宋体" w:cs="宋体"/>
          <w:sz w:val="24"/>
        </w:rPr>
        <w:t>，</w:t>
      </w:r>
      <w:r>
        <w:rPr>
          <w:rFonts w:hint="eastAsia" w:ascii="宋体" w:hAnsi="宋体" w:cs="宋体"/>
          <w:sz w:val="24"/>
          <w:lang w:val="en-US" w:eastAsia="zh-CN"/>
        </w:rPr>
        <w:t>采购人</w:t>
      </w:r>
      <w:r>
        <w:rPr>
          <w:rFonts w:hint="eastAsia" w:ascii="宋体" w:hAnsi="宋体" w:cs="宋体"/>
          <w:sz w:val="24"/>
        </w:rPr>
        <w:t>可依法报</w:t>
      </w:r>
      <w:r>
        <w:rPr>
          <w:rFonts w:hint="eastAsia" w:ascii="宋体" w:hAnsi="宋体" w:cs="宋体"/>
          <w:sz w:val="24"/>
          <w:lang w:val="en-US" w:eastAsia="zh-CN"/>
        </w:rPr>
        <w:t>医保局</w:t>
      </w:r>
      <w:r>
        <w:rPr>
          <w:rFonts w:hint="eastAsia" w:ascii="宋体" w:hAnsi="宋体" w:cs="宋体"/>
          <w:sz w:val="24"/>
        </w:rPr>
        <w:t>进行处理。</w:t>
      </w:r>
    </w:p>
    <w:p w14:paraId="0B6F6AEA">
      <w:pPr>
        <w:spacing w:line="360" w:lineRule="auto"/>
        <w:ind w:firstLine="420" w:firstLineChars="200"/>
        <w:rPr>
          <w:szCs w:val="21"/>
        </w:rPr>
      </w:pPr>
      <w:r>
        <w:rPr>
          <w:szCs w:val="21"/>
        </w:rPr>
        <w:t>以上承诺，如有违反，愿依照国家相关法律处理，并承担由此给贵院带来的损失。</w:t>
      </w:r>
    </w:p>
    <w:p w14:paraId="7BB664AA">
      <w:pPr>
        <w:pStyle w:val="11"/>
        <w:rPr>
          <w:szCs w:val="21"/>
        </w:rPr>
      </w:pPr>
    </w:p>
    <w:p w14:paraId="747574E3">
      <w:pPr>
        <w:spacing w:line="360" w:lineRule="auto"/>
        <w:ind w:firstLine="420"/>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1C0C8BE1">
      <w:pPr>
        <w:spacing w:line="360" w:lineRule="auto"/>
        <w:ind w:firstLine="420"/>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2F7A7C27">
      <w:pPr>
        <w:widowControl/>
        <w:ind w:firstLine="0" w:firstLineChars="0"/>
        <w:jc w:val="left"/>
        <w:rPr>
          <w:rFonts w:ascii="方正小标宋简体" w:hAnsi="方正小标宋简体" w:eastAsia="方正小标宋简体" w:cs="方正小标宋简体"/>
          <w:bCs/>
          <w:color w:val="000000"/>
          <w:sz w:val="28"/>
          <w:szCs w:val="28"/>
        </w:rPr>
      </w:pPr>
      <w:r>
        <w:rPr>
          <w:rFonts w:eastAsia="宋体"/>
          <w:b/>
          <w:sz w:val="24"/>
        </w:rPr>
        <w:t>（此处加盖投标人单位公章）</w:t>
      </w:r>
    </w:p>
    <w:p w14:paraId="74E119F8">
      <w:pPr>
        <w:adjustRightInd w:val="0"/>
        <w:snapToGrid w:val="0"/>
        <w:spacing w:line="360" w:lineRule="auto"/>
        <w:ind w:firstLine="420" w:firstLineChars="200"/>
        <w:rPr>
          <w:rFonts w:ascii="宋体"/>
          <w:snapToGrid w:val="0"/>
          <w:kern w:val="0"/>
          <w:u w:val="single"/>
        </w:rPr>
      </w:pPr>
    </w:p>
    <w:p w14:paraId="6B2FEF67">
      <w:pPr>
        <w:pStyle w:val="11"/>
      </w:pPr>
    </w:p>
    <w:p w14:paraId="0DB110BF">
      <w:pPr>
        <w:keepNext/>
        <w:keepLines/>
        <w:widowControl/>
        <w:spacing w:before="260" w:after="260"/>
        <w:ind w:firstLine="2811" w:firstLineChars="1000"/>
        <w:outlineLvl w:val="1"/>
        <w:rPr>
          <w:rFonts w:eastAsia="宋体"/>
          <w:b/>
          <w:bCs/>
          <w:kern w:val="0"/>
          <w:sz w:val="30"/>
          <w:szCs w:val="30"/>
        </w:rPr>
      </w:pPr>
      <w:r>
        <w:rPr>
          <w:rFonts w:hint="eastAsia" w:eastAsia="宋体" w:cstheme="majorBidi"/>
          <w:b/>
          <w:bCs/>
          <w:sz w:val="28"/>
          <w:szCs w:val="28"/>
        </w:rPr>
        <w:t>（八）</w:t>
      </w:r>
      <w:r>
        <w:rPr>
          <w:rFonts w:eastAsia="宋体"/>
          <w:b/>
          <w:bCs/>
          <w:kern w:val="0"/>
          <w:sz w:val="30"/>
          <w:szCs w:val="30"/>
        </w:rPr>
        <w:t>法定代表人授权委托书</w:t>
      </w:r>
    </w:p>
    <w:p w14:paraId="2691FDB0">
      <w:pPr>
        <w:pStyle w:val="15"/>
        <w:spacing w:line="360" w:lineRule="auto"/>
        <w:ind w:firstLine="480" w:firstLineChars="200"/>
        <w:rPr>
          <w:rFonts w:hAnsi="宋体" w:cs="宋体"/>
          <w:sz w:val="24"/>
          <w:szCs w:val="24"/>
        </w:rPr>
      </w:pPr>
      <w:r>
        <w:rPr>
          <w:rFonts w:hAnsi="宋体" w:cs="宋体"/>
          <w:sz w:val="24"/>
          <w:szCs w:val="24"/>
        </w:rPr>
        <w:t>本授权委托书声明：注册于 （投标人地址）  的  （投标人名称）    由（法定代表人姓名、职务）在此授权（被授权人姓名、职务、联系电话）作为我公司的合法代理人，就（项目名称、项目编号）的招投标活动，采购合同的签订、执行、完成和售后服务，作为投标人代表以我方的名义处理一切与之有关的事务。</w:t>
      </w:r>
    </w:p>
    <w:p w14:paraId="7F89BF3B">
      <w:pPr>
        <w:pStyle w:val="15"/>
        <w:spacing w:line="360" w:lineRule="auto"/>
        <w:ind w:firstLine="480" w:firstLineChars="200"/>
        <w:rPr>
          <w:rFonts w:hAnsi="宋体" w:cs="宋体"/>
          <w:sz w:val="24"/>
          <w:szCs w:val="24"/>
        </w:rPr>
      </w:pPr>
      <w:r>
        <w:rPr>
          <w:rFonts w:hAnsi="宋体" w:cs="宋体"/>
          <w:sz w:val="24"/>
          <w:szCs w:val="24"/>
        </w:rPr>
        <w:t>被授权人（投标人授权代表）无转委托权限。</w:t>
      </w:r>
    </w:p>
    <w:p w14:paraId="01CAC403">
      <w:pPr>
        <w:spacing w:line="360" w:lineRule="auto"/>
        <w:ind w:firstLine="480" w:firstLineChars="200"/>
        <w:rPr>
          <w:rFonts w:ascii="宋体" w:hAnsi="宋体" w:cs="宋体"/>
          <w:sz w:val="24"/>
        </w:rPr>
      </w:pPr>
      <w:r>
        <w:rPr>
          <w:rFonts w:ascii="宋体" w:hAnsi="宋体" w:cs="宋体"/>
          <w:sz w:val="24"/>
        </w:rPr>
        <w:t>本授权书自盖章之日起生效，特此声明。</w:t>
      </w:r>
    </w:p>
    <w:p w14:paraId="20C2BA9B">
      <w:pPr>
        <w:spacing w:line="360" w:lineRule="auto"/>
        <w:rPr>
          <w:rFonts w:hint="eastAsia" w:ascii="宋体" w:hAnsi="宋体" w:cs="宋体"/>
          <w:b/>
          <w:bCs/>
          <w:sz w:val="24"/>
          <w:highlight w:val="yellow"/>
        </w:rPr>
      </w:pPr>
      <w:r>
        <w:rPr>
          <w:rFonts w:ascii="宋体" w:hAnsi="宋体" w:cs="宋体"/>
          <w:sz w:val="24"/>
        </w:rPr>
        <w:t>随附《法定代表人证明》</w:t>
      </w:r>
    </w:p>
    <w:p w14:paraId="7C35ADB7">
      <w:pPr>
        <w:spacing w:line="360" w:lineRule="auto"/>
        <w:rPr>
          <w:rFonts w:ascii="宋体" w:hAnsi="宋体" w:cs="宋体"/>
          <w:sz w:val="24"/>
        </w:rPr>
      </w:pPr>
      <w:r>
        <w:rPr>
          <w:rFonts w:hint="eastAsia" w:ascii="宋体" w:hAnsi="宋体" w:cs="宋体"/>
          <w:b/>
          <w:bCs/>
          <w:sz w:val="24"/>
          <w:highlight w:val="yellow"/>
        </w:rPr>
        <w:t>法定代表人</w:t>
      </w:r>
      <w:r>
        <w:rPr>
          <w:rFonts w:hint="eastAsia" w:ascii="宋体" w:hAnsi="宋体" w:cs="宋体"/>
          <w:b/>
          <w:bCs/>
          <w:sz w:val="24"/>
          <w:highlight w:val="yellow"/>
          <w:lang w:eastAsia="zh-CN"/>
        </w:rPr>
        <w:t>（</w:t>
      </w:r>
      <w:r>
        <w:rPr>
          <w:rFonts w:hint="eastAsia" w:ascii="宋体" w:hAnsi="宋体" w:cs="宋体"/>
          <w:b/>
          <w:bCs/>
          <w:sz w:val="24"/>
          <w:highlight w:val="yellow"/>
        </w:rPr>
        <w:t>签字或盖章</w:t>
      </w:r>
      <w:r>
        <w:rPr>
          <w:rFonts w:hint="eastAsia" w:ascii="宋体" w:hAnsi="宋体" w:cs="宋体"/>
          <w:b/>
          <w:bCs/>
          <w:sz w:val="24"/>
          <w:highlight w:val="yellow"/>
          <w:lang w:eastAsia="zh-CN"/>
        </w:rPr>
        <w:t>）：</w:t>
      </w:r>
    </w:p>
    <w:p w14:paraId="27463942">
      <w:pPr>
        <w:spacing w:line="360" w:lineRule="auto"/>
        <w:rPr>
          <w:rFonts w:ascii="宋体" w:hAnsi="宋体" w:cs="宋体"/>
          <w:b/>
          <w:bCs/>
          <w:sz w:val="24"/>
        </w:rPr>
      </w:pPr>
      <w:r>
        <w:rPr>
          <w:rFonts w:ascii="宋体" w:hAnsi="宋体" w:cs="宋体"/>
          <w:b/>
          <w:bCs/>
          <w:sz w:val="24"/>
        </w:rPr>
        <w:t>投标人单位名称：</w:t>
      </w:r>
    </w:p>
    <w:p w14:paraId="58BBE93A">
      <w:pPr>
        <w:spacing w:line="360" w:lineRule="auto"/>
        <w:rPr>
          <w:rFonts w:ascii="宋体" w:hAnsi="宋体" w:cs="宋体"/>
          <w:b/>
          <w:bCs/>
          <w:sz w:val="24"/>
        </w:rPr>
      </w:pPr>
      <w:r>
        <w:rPr>
          <w:rFonts w:ascii="宋体" w:hAnsi="宋体" w:cs="宋体"/>
          <w:b/>
          <w:bCs/>
          <w:sz w:val="24"/>
        </w:rPr>
        <w:t>日期：年月日</w:t>
      </w:r>
    </w:p>
    <w:p w14:paraId="716C9C83">
      <w:pPr>
        <w:spacing w:line="360" w:lineRule="auto"/>
        <w:rPr>
          <w:rFonts w:ascii="宋体" w:hAnsi="宋体" w:cs="宋体"/>
          <w:b/>
          <w:bCs/>
          <w:sz w:val="24"/>
        </w:rPr>
      </w:pPr>
      <w:r>
        <w:rPr>
          <w:rFonts w:ascii="宋体" w:hAnsi="宋体" w:cs="宋体"/>
          <w:b/>
          <w:bCs/>
          <w:sz w:val="24"/>
        </w:rPr>
        <w:t>（此处加盖投标人单位公章）</w:t>
      </w:r>
    </w:p>
    <w:p w14:paraId="497042C2">
      <w:pPr>
        <w:tabs>
          <w:tab w:val="left" w:pos="3780"/>
        </w:tabs>
        <w:spacing w:line="360" w:lineRule="auto"/>
        <w:rPr>
          <w:rFonts w:ascii="宋体" w:hAnsi="宋体" w:cs="宋体"/>
          <w:sz w:val="24"/>
        </w:rPr>
      </w:pPr>
    </w:p>
    <w:p w14:paraId="2245B98E">
      <w:pPr>
        <w:tabs>
          <w:tab w:val="left" w:pos="3780"/>
        </w:tabs>
        <w:spacing w:line="360" w:lineRule="auto"/>
        <w:rPr>
          <w:rFonts w:ascii="宋体" w:hAnsi="宋体" w:cs="宋体"/>
          <w:sz w:val="24"/>
        </w:rPr>
      </w:pPr>
      <w:r>
        <w:rPr>
          <w:rFonts w:ascii="宋体" w:hAnsi="宋体" w:cs="宋体"/>
          <w:sz w:val="24"/>
        </w:rPr>
        <w:t>提供被授权人（授权代表）居民身份证（正反面）复印件：</w:t>
      </w:r>
    </w:p>
    <w:p w14:paraId="728628D0">
      <w:pPr>
        <w:pStyle w:val="11"/>
        <w:rPr>
          <w:rFonts w:ascii="宋体" w:hAnsi="宋体" w:cs="宋体" w:eastAsiaTheme="minorEastAsia"/>
          <w:sz w:val="24"/>
        </w:rPr>
      </w:pPr>
      <w:r>
        <w:rPr>
          <w:rFonts w:ascii="宋体"/>
          <w:b/>
          <w:bCs/>
        </w:rPr>
        <mc:AlternateContent>
          <mc:Choice Requires="wps">
            <w:drawing>
              <wp:anchor distT="0" distB="0" distL="114300" distR="114300" simplePos="0" relativeHeight="251661312" behindDoc="0" locked="0" layoutInCell="1" allowOverlap="1">
                <wp:simplePos x="0" y="0"/>
                <wp:positionH relativeFrom="column">
                  <wp:posOffset>-353695</wp:posOffset>
                </wp:positionH>
                <wp:positionV relativeFrom="paragraph">
                  <wp:posOffset>74930</wp:posOffset>
                </wp:positionV>
                <wp:extent cx="3086100" cy="985520"/>
                <wp:effectExtent l="4445" t="5080" r="14605" b="19050"/>
                <wp:wrapNone/>
                <wp:docPr id="4" name="矩形 4"/>
                <wp:cNvGraphicFramePr/>
                <a:graphic xmlns:a="http://schemas.openxmlformats.org/drawingml/2006/main">
                  <a:graphicData uri="http://schemas.microsoft.com/office/word/2010/wordprocessingShape">
                    <wps:wsp>
                      <wps:cNvSpPr>
                        <a:spLocks noChangeArrowheads="1"/>
                      </wps:cNvSpPr>
                      <wps:spPr bwMode="auto">
                        <a:xfrm>
                          <a:off x="0" y="0"/>
                          <a:ext cx="3086100" cy="985520"/>
                        </a:xfrm>
                        <a:prstGeom prst="rect">
                          <a:avLst/>
                        </a:prstGeom>
                        <a:solidFill>
                          <a:srgbClr val="FFFFFF"/>
                        </a:solidFill>
                        <a:ln w="9525">
                          <a:solidFill>
                            <a:srgbClr val="000000"/>
                          </a:solidFill>
                          <a:miter lim="800000"/>
                        </a:ln>
                        <a:effectLst/>
                      </wps:spPr>
                      <wps:txbx>
                        <w:txbxContent>
                          <w:p w14:paraId="409DC822">
                            <w:pPr>
                              <w:ind w:firstLine="1260" w:firstLineChars="600"/>
                              <w:jc w:val="left"/>
                            </w:pPr>
                            <w:r>
                              <w:rPr>
                                <w:rFonts w:hint="eastAsia"/>
                              </w:rPr>
                              <w:t xml:space="preserve">     </w:t>
                            </w:r>
                            <w:r>
                              <w:rPr>
                                <w:rFonts w:ascii="宋体" w:hAnsi="宋体" w:cs="宋体"/>
                                <w:sz w:val="24"/>
                              </w:rPr>
                              <w:t>被授权人</w:t>
                            </w:r>
                          </w:p>
                          <w:p w14:paraId="7AFFEC9F">
                            <w:pPr>
                              <w:ind w:firstLine="1050" w:firstLineChars="500"/>
                              <w:jc w:val="left"/>
                            </w:pPr>
                            <w:r>
                              <w:rPr>
                                <w:rFonts w:hint="eastAsia"/>
                              </w:rPr>
                              <w:t xml:space="preserve"> 居民身份证复印件粘贴处</w:t>
                            </w:r>
                          </w:p>
                          <w:p w14:paraId="68832D8F">
                            <w:pPr>
                              <w:ind w:firstLine="1050" w:firstLineChars="500"/>
                              <w:jc w:val="left"/>
                            </w:pPr>
                          </w:p>
                          <w:p w14:paraId="272DF4CF">
                            <w:pPr>
                              <w:ind w:firstLine="1785" w:firstLineChars="850"/>
                              <w:jc w:val="left"/>
                            </w:pPr>
                            <w:r>
                              <w:rPr>
                                <w:rFonts w:hint="eastAsia"/>
                              </w:rPr>
                              <w:t>（正面）</w:t>
                            </w:r>
                          </w:p>
                          <w:p w14:paraId="28F32DB1">
                            <w:pPr>
                              <w:ind w:firstLine="1050" w:firstLineChars="500"/>
                              <w:jc w:val="left"/>
                            </w:pPr>
                          </w:p>
                          <w:p w14:paraId="22457C4F">
                            <w:pPr>
                              <w:jc w:val="left"/>
                            </w:pP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7.85pt;margin-top:5.9pt;height:77.6pt;width:243pt;z-index:251661312;mso-width-relative:page;mso-height-relative:page;" fillcolor="#FFFFFF" filled="t" stroked="t" coordsize="21600,21600" o:gfxdata="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JsT4+LYAAAACgEAAA8AAAAAAAAAAQAgAAAAIgAAAGRy&#10;cy9kb3ducmV2LnhtbFBLAQIUABQAAAAIAIdO4kBUj5SkPgIAAIgEAAAOAAAAAAAAAAEAIAAAACcB&#10;AABkcnMvZTJvRG9jLnhtbFBLBQYAAAAABgAGAFkBAADXBQAAAAA=&#10;">
                <v:fill on="t" focussize="0,0"/>
                <v:stroke color="#000000" miterlimit="8" joinstyle="miter"/>
                <v:imagedata o:title=""/>
                <o:lock v:ext="edit" aspectratio="f"/>
                <v:textbox>
                  <w:txbxContent>
                    <w:p w14:paraId="409DC822">
                      <w:pPr>
                        <w:ind w:firstLine="1260" w:firstLineChars="600"/>
                        <w:jc w:val="left"/>
                      </w:pPr>
                      <w:r>
                        <w:rPr>
                          <w:rFonts w:hint="eastAsia"/>
                        </w:rPr>
                        <w:t xml:space="preserve">     </w:t>
                      </w:r>
                      <w:r>
                        <w:rPr>
                          <w:rFonts w:ascii="宋体" w:hAnsi="宋体" w:cs="宋体"/>
                          <w:sz w:val="24"/>
                        </w:rPr>
                        <w:t>被授权人</w:t>
                      </w:r>
                    </w:p>
                    <w:p w14:paraId="7AFFEC9F">
                      <w:pPr>
                        <w:ind w:firstLine="1050" w:firstLineChars="500"/>
                        <w:jc w:val="left"/>
                      </w:pPr>
                      <w:r>
                        <w:rPr>
                          <w:rFonts w:hint="eastAsia"/>
                        </w:rPr>
                        <w:t xml:space="preserve"> 居民身份证复印件粘贴处</w:t>
                      </w:r>
                    </w:p>
                    <w:p w14:paraId="68832D8F">
                      <w:pPr>
                        <w:ind w:firstLine="1050" w:firstLineChars="500"/>
                        <w:jc w:val="left"/>
                      </w:pPr>
                    </w:p>
                    <w:p w14:paraId="272DF4CF">
                      <w:pPr>
                        <w:ind w:firstLine="1785" w:firstLineChars="850"/>
                        <w:jc w:val="left"/>
                      </w:pPr>
                      <w:r>
                        <w:rPr>
                          <w:rFonts w:hint="eastAsia"/>
                        </w:rPr>
                        <w:t>（正面）</w:t>
                      </w:r>
                    </w:p>
                    <w:p w14:paraId="28F32DB1">
                      <w:pPr>
                        <w:ind w:firstLine="1050" w:firstLineChars="500"/>
                        <w:jc w:val="left"/>
                      </w:pPr>
                    </w:p>
                    <w:p w14:paraId="22457C4F">
                      <w:pPr>
                        <w:jc w:val="left"/>
                      </w:pPr>
                    </w:p>
                  </w:txbxContent>
                </v:textbox>
              </v:rect>
            </w:pict>
          </mc:Fallback>
        </mc:AlternateContent>
      </w:r>
      <w:r>
        <w:rPr>
          <w:rFonts w:ascii="宋体"/>
          <w:b/>
          <w:bCs/>
        </w:rPr>
        <mc:AlternateContent>
          <mc:Choice Requires="wps">
            <w:drawing>
              <wp:anchor distT="0" distB="0" distL="114300" distR="114300" simplePos="0" relativeHeight="251660288" behindDoc="0" locked="0" layoutInCell="1" allowOverlap="1">
                <wp:simplePos x="0" y="0"/>
                <wp:positionH relativeFrom="column">
                  <wp:posOffset>2911475</wp:posOffset>
                </wp:positionH>
                <wp:positionV relativeFrom="paragraph">
                  <wp:posOffset>84455</wp:posOffset>
                </wp:positionV>
                <wp:extent cx="3086100" cy="942340"/>
                <wp:effectExtent l="4445" t="4445" r="14605" b="5715"/>
                <wp:wrapNone/>
                <wp:docPr id="1" name="矩形 1"/>
                <wp:cNvGraphicFramePr/>
                <a:graphic xmlns:a="http://schemas.openxmlformats.org/drawingml/2006/main">
                  <a:graphicData uri="http://schemas.microsoft.com/office/word/2010/wordprocessingShape">
                    <wps:wsp>
                      <wps:cNvSpPr>
                        <a:spLocks noChangeArrowheads="1"/>
                      </wps:cNvSpPr>
                      <wps:spPr bwMode="auto">
                        <a:xfrm>
                          <a:off x="0" y="0"/>
                          <a:ext cx="3086100" cy="942340"/>
                        </a:xfrm>
                        <a:prstGeom prst="rect">
                          <a:avLst/>
                        </a:prstGeom>
                        <a:solidFill>
                          <a:srgbClr val="FFFFFF"/>
                        </a:solidFill>
                        <a:ln w="9525">
                          <a:solidFill>
                            <a:srgbClr val="000000"/>
                          </a:solidFill>
                          <a:miter lim="800000"/>
                        </a:ln>
                        <a:effectLst/>
                      </wps:spPr>
                      <wps:txbx>
                        <w:txbxContent>
                          <w:p w14:paraId="32484D6B">
                            <w:pPr>
                              <w:ind w:firstLine="1260" w:firstLineChars="600"/>
                            </w:pPr>
                            <w:r>
                              <w:rPr>
                                <w:rFonts w:hint="eastAsia"/>
                              </w:rPr>
                              <w:t xml:space="preserve">     </w:t>
                            </w:r>
                            <w:r>
                              <w:rPr>
                                <w:rFonts w:ascii="宋体" w:hAnsi="宋体" w:cs="宋体"/>
                                <w:sz w:val="24"/>
                              </w:rPr>
                              <w:t>被授权人</w:t>
                            </w:r>
                          </w:p>
                          <w:p w14:paraId="3B735B45">
                            <w:pPr>
                              <w:ind w:firstLine="1050" w:firstLineChars="500"/>
                            </w:pPr>
                            <w:r>
                              <w:rPr>
                                <w:rFonts w:hint="eastAsia"/>
                              </w:rPr>
                              <w:t xml:space="preserve"> 居民身份证复印件粘贴处</w:t>
                            </w:r>
                          </w:p>
                          <w:p w14:paraId="4A8B6017">
                            <w:pPr>
                              <w:ind w:firstLine="1050" w:firstLineChars="500"/>
                            </w:pPr>
                          </w:p>
                          <w:p w14:paraId="5FEEB838">
                            <w:pPr>
                              <w:ind w:firstLine="1785" w:firstLineChars="850"/>
                            </w:pPr>
                            <w:r>
                              <w:rPr>
                                <w:rFonts w:hint="eastAsia"/>
                              </w:rPr>
                              <w:t>（反面）</w:t>
                            </w:r>
                          </w:p>
                          <w:p w14:paraId="3352576C">
                            <w:pPr>
                              <w:ind w:firstLine="1050" w:firstLineChars="500"/>
                            </w:pPr>
                          </w:p>
                          <w:p w14:paraId="40DA9546"/>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29.25pt;margin-top:6.65pt;height:74.2pt;width:243pt;z-index:251660288;mso-width-relative:page;mso-height-relative:page;" fillcolor="#FFFFFF" filled="t" stroked="t" coordsize="21600,21600" o:gfxdata="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EaaMCbYAAAACgEAAA8AAAAAAAAAAQAgAAAAIgAAAGRy&#10;cy9kb3ducmV2LnhtbFBLAQIUABQAAAAIAIdO4kAURq17PgIAAIgEAAAOAAAAAAAAAAEAIAAAACcB&#10;AABkcnMvZTJvRG9jLnhtbFBLBQYAAAAABgAGAFkBAADXBQAAAAA=&#10;">
                <v:fill on="t" focussize="0,0"/>
                <v:stroke color="#000000" miterlimit="8" joinstyle="miter"/>
                <v:imagedata o:title=""/>
                <o:lock v:ext="edit" aspectratio="f"/>
                <v:textbox>
                  <w:txbxContent>
                    <w:p w14:paraId="32484D6B">
                      <w:pPr>
                        <w:ind w:firstLine="1260" w:firstLineChars="600"/>
                      </w:pPr>
                      <w:r>
                        <w:rPr>
                          <w:rFonts w:hint="eastAsia"/>
                        </w:rPr>
                        <w:t xml:space="preserve">     </w:t>
                      </w:r>
                      <w:r>
                        <w:rPr>
                          <w:rFonts w:ascii="宋体" w:hAnsi="宋体" w:cs="宋体"/>
                          <w:sz w:val="24"/>
                        </w:rPr>
                        <w:t>被授权人</w:t>
                      </w:r>
                    </w:p>
                    <w:p w14:paraId="3B735B45">
                      <w:pPr>
                        <w:ind w:firstLine="1050" w:firstLineChars="500"/>
                      </w:pPr>
                      <w:r>
                        <w:rPr>
                          <w:rFonts w:hint="eastAsia"/>
                        </w:rPr>
                        <w:t xml:space="preserve"> 居民身份证复印件粘贴处</w:t>
                      </w:r>
                    </w:p>
                    <w:p w14:paraId="4A8B6017">
                      <w:pPr>
                        <w:ind w:firstLine="1050" w:firstLineChars="500"/>
                      </w:pPr>
                    </w:p>
                    <w:p w14:paraId="5FEEB838">
                      <w:pPr>
                        <w:ind w:firstLine="1785" w:firstLineChars="850"/>
                      </w:pPr>
                      <w:r>
                        <w:rPr>
                          <w:rFonts w:hint="eastAsia"/>
                        </w:rPr>
                        <w:t>（反面）</w:t>
                      </w:r>
                    </w:p>
                    <w:p w14:paraId="3352576C">
                      <w:pPr>
                        <w:ind w:firstLine="1050" w:firstLineChars="500"/>
                      </w:pPr>
                    </w:p>
                    <w:p w14:paraId="40DA9546"/>
                  </w:txbxContent>
                </v:textbox>
              </v:rect>
            </w:pict>
          </mc:Fallback>
        </mc:AlternateContent>
      </w:r>
    </w:p>
    <w:p w14:paraId="383A9473"/>
    <w:p w14:paraId="31B3E35F">
      <w:pPr>
        <w:pStyle w:val="11"/>
      </w:pPr>
    </w:p>
    <w:p w14:paraId="7F8FD72D"/>
    <w:p w14:paraId="59CCA7AB">
      <w:pPr>
        <w:pStyle w:val="11"/>
      </w:pPr>
    </w:p>
    <w:p w14:paraId="0C5BC26B"/>
    <w:p w14:paraId="112DE5B0">
      <w:r>
        <w:rPr>
          <w:rFonts w:ascii="宋体"/>
        </w:rPr>
        <mc:AlternateContent>
          <mc:Choice Requires="wps">
            <w:drawing>
              <wp:anchor distT="0" distB="0" distL="114300" distR="114300" simplePos="0" relativeHeight="251664384" behindDoc="0" locked="0" layoutInCell="1" allowOverlap="1">
                <wp:simplePos x="0" y="0"/>
                <wp:positionH relativeFrom="column">
                  <wp:posOffset>-337820</wp:posOffset>
                </wp:positionH>
                <wp:positionV relativeFrom="paragraph">
                  <wp:posOffset>62865</wp:posOffset>
                </wp:positionV>
                <wp:extent cx="6353175" cy="670560"/>
                <wp:effectExtent l="5080" t="4445" r="4445" b="10795"/>
                <wp:wrapNone/>
                <wp:docPr id="6" name="矩形 6"/>
                <wp:cNvGraphicFramePr/>
                <a:graphic xmlns:a="http://schemas.openxmlformats.org/drawingml/2006/main">
                  <a:graphicData uri="http://schemas.microsoft.com/office/word/2010/wordprocessingShape">
                    <wps:wsp>
                      <wps:cNvSpPr>
                        <a:spLocks noChangeArrowheads="1"/>
                      </wps:cNvSpPr>
                      <wps:spPr bwMode="auto">
                        <a:xfrm>
                          <a:off x="0" y="0"/>
                          <a:ext cx="6353175" cy="670560"/>
                        </a:xfrm>
                        <a:prstGeom prst="rect">
                          <a:avLst/>
                        </a:prstGeom>
                        <a:solidFill>
                          <a:srgbClr val="FFFFFF"/>
                        </a:solidFill>
                        <a:ln w="9525">
                          <a:solidFill>
                            <a:srgbClr val="000000"/>
                          </a:solidFill>
                          <a:miter lim="800000"/>
                        </a:ln>
                        <a:effectLst/>
                      </wps:spPr>
                      <wps:txbx>
                        <w:txbxContent>
                          <w:p w14:paraId="0C8FDC55">
                            <w:pPr>
                              <w:ind w:firstLine="1260" w:firstLineChars="600"/>
                              <w:jc w:val="left"/>
                            </w:pPr>
                            <w:r>
                              <w:rPr>
                                <w:rFonts w:hint="eastAsia"/>
                              </w:rPr>
                              <w:t xml:space="preserve">     </w:t>
                            </w:r>
                            <w:r>
                              <w:rPr>
                                <w:rFonts w:ascii="宋体" w:hAnsi="宋体" w:cs="宋体"/>
                                <w:sz w:val="24"/>
                              </w:rPr>
                              <w:t>被授权人</w:t>
                            </w:r>
                          </w:p>
                          <w:p w14:paraId="302C9A9B">
                            <w:pPr>
                              <w:ind w:firstLine="1050" w:firstLineChars="500"/>
                              <w:jc w:val="left"/>
                            </w:pPr>
                            <w:r>
                              <w:rPr>
                                <w:rFonts w:hint="eastAsia"/>
                              </w:rPr>
                              <w:t xml:space="preserve"> 社保证明资料粘贴处</w:t>
                            </w:r>
                          </w:p>
                          <w:p w14:paraId="67066C34">
                            <w:pPr>
                              <w:ind w:firstLine="1050" w:firstLineChars="500"/>
                              <w:jc w:val="left"/>
                            </w:pPr>
                          </w:p>
                          <w:p w14:paraId="3ECE7E93">
                            <w:pPr>
                              <w:jc w:val="left"/>
                            </w:pP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6.6pt;margin-top:4.95pt;height:52.8pt;width:500.25pt;z-index:251664384;mso-width-relative:page;mso-height-relative:page;" fillcolor="#FFFFFF" filled="t" stroked="t" coordsize="21600,21600" o:gfxdata="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CiFh/X2AAAAAkBAAAPAAAAAAAAAAEAIAAAACIAAABk&#10;cnMvZG93bnJldi54bWxQSwECFAAUAAAACACHTuJAE3MEOz8CAACIBAAADgAAAAAAAAABACAAAAAn&#10;AQAAZHJzL2Uyb0RvYy54bWxQSwUGAAAAAAYABgBZAQAA2AUAAAAA&#10;">
                <v:fill on="t" focussize="0,0"/>
                <v:stroke color="#000000" miterlimit="8" joinstyle="miter"/>
                <v:imagedata o:title=""/>
                <o:lock v:ext="edit" aspectratio="f"/>
                <v:textbox>
                  <w:txbxContent>
                    <w:p w14:paraId="0C8FDC55">
                      <w:pPr>
                        <w:ind w:firstLine="1260" w:firstLineChars="600"/>
                        <w:jc w:val="left"/>
                      </w:pPr>
                      <w:r>
                        <w:rPr>
                          <w:rFonts w:hint="eastAsia"/>
                        </w:rPr>
                        <w:t xml:space="preserve">     </w:t>
                      </w:r>
                      <w:r>
                        <w:rPr>
                          <w:rFonts w:ascii="宋体" w:hAnsi="宋体" w:cs="宋体"/>
                          <w:sz w:val="24"/>
                        </w:rPr>
                        <w:t>被授权人</w:t>
                      </w:r>
                    </w:p>
                    <w:p w14:paraId="302C9A9B">
                      <w:pPr>
                        <w:ind w:firstLine="1050" w:firstLineChars="500"/>
                        <w:jc w:val="left"/>
                      </w:pPr>
                      <w:r>
                        <w:rPr>
                          <w:rFonts w:hint="eastAsia"/>
                        </w:rPr>
                        <w:t xml:space="preserve"> 社保证明资料粘贴处</w:t>
                      </w:r>
                    </w:p>
                    <w:p w14:paraId="67066C34">
                      <w:pPr>
                        <w:ind w:firstLine="1050" w:firstLineChars="500"/>
                        <w:jc w:val="left"/>
                      </w:pPr>
                    </w:p>
                    <w:p w14:paraId="3ECE7E93">
                      <w:pPr>
                        <w:jc w:val="left"/>
                      </w:pPr>
                    </w:p>
                  </w:txbxContent>
                </v:textbox>
              </v:rect>
            </w:pict>
          </mc:Fallback>
        </mc:AlternateContent>
      </w:r>
    </w:p>
    <w:p w14:paraId="123A9260">
      <w:pPr>
        <w:pStyle w:val="3"/>
        <w:widowControl/>
        <w:spacing w:line="240" w:lineRule="auto"/>
        <w:rPr>
          <w:rFonts w:ascii="Times New Roman" w:hAnsi="Times New Roman" w:eastAsia="宋体" w:cs="Times New Roman"/>
          <w:b w:val="0"/>
          <w:bCs w:val="0"/>
          <w:sz w:val="21"/>
          <w:szCs w:val="24"/>
        </w:rPr>
      </w:pPr>
    </w:p>
    <w:p w14:paraId="5A0F4D01">
      <w:pPr>
        <w:pStyle w:val="5"/>
      </w:pPr>
    </w:p>
    <w:p w14:paraId="316005D6"/>
    <w:p w14:paraId="3B45C9E3">
      <w:pPr>
        <w:pStyle w:val="3"/>
        <w:widowControl/>
        <w:spacing w:line="240" w:lineRule="auto"/>
        <w:ind w:firstLine="2100" w:firstLineChars="1000"/>
        <w:rPr>
          <w:rFonts w:ascii="Times New Roman" w:hAnsi="Times New Roman" w:cs="Times New Roman" w:eastAsiaTheme="minorEastAsia"/>
          <w:b w:val="0"/>
          <w:bCs w:val="0"/>
          <w:sz w:val="21"/>
          <w:szCs w:val="24"/>
        </w:rPr>
      </w:pPr>
    </w:p>
    <w:p w14:paraId="48F20D0A">
      <w:pPr>
        <w:pStyle w:val="3"/>
        <w:widowControl/>
        <w:spacing w:line="240" w:lineRule="auto"/>
        <w:ind w:firstLine="2800" w:firstLineChars="1000"/>
        <w:rPr>
          <w:rFonts w:ascii="Arial" w:hAnsi="Arial" w:eastAsia="黑体" w:cs="Times New Roman"/>
          <w:sz w:val="28"/>
          <w:szCs w:val="28"/>
        </w:rPr>
      </w:pPr>
    </w:p>
    <w:p w14:paraId="20A17514">
      <w:pPr>
        <w:rPr>
          <w:rFonts w:hint="eastAsia" w:eastAsia="宋体"/>
          <w:sz w:val="28"/>
          <w:szCs w:val="28"/>
        </w:rPr>
      </w:pPr>
      <w:r>
        <w:rPr>
          <w:rFonts w:hint="eastAsia" w:eastAsia="宋体"/>
          <w:sz w:val="28"/>
          <w:szCs w:val="28"/>
        </w:rPr>
        <w:br w:type="page"/>
      </w:r>
    </w:p>
    <w:p w14:paraId="6C1CF76F">
      <w:pPr>
        <w:pStyle w:val="3"/>
        <w:widowControl/>
        <w:spacing w:line="240" w:lineRule="auto"/>
        <w:ind w:firstLine="2800" w:firstLineChars="1000"/>
        <w:rPr>
          <w:rFonts w:ascii="Times New Roman" w:hAnsi="Times New Roman" w:eastAsia="宋体"/>
          <w:sz w:val="30"/>
          <w:szCs w:val="30"/>
        </w:rPr>
      </w:pPr>
      <w:r>
        <w:rPr>
          <w:rFonts w:hint="eastAsia" w:eastAsia="宋体"/>
          <w:sz w:val="28"/>
          <w:szCs w:val="28"/>
        </w:rPr>
        <w:t>（九）</w:t>
      </w:r>
      <w:r>
        <w:rPr>
          <w:rFonts w:ascii="Times New Roman" w:hAnsi="Times New Roman" w:eastAsia="宋体"/>
          <w:sz w:val="30"/>
          <w:szCs w:val="30"/>
        </w:rPr>
        <w:t>法定代表人证明书</w:t>
      </w:r>
    </w:p>
    <w:p w14:paraId="26E00F20">
      <w:pPr>
        <w:tabs>
          <w:tab w:val="left" w:pos="900"/>
        </w:tabs>
        <w:spacing w:line="480" w:lineRule="auto"/>
        <w:ind w:firstLine="945" w:firstLineChars="450"/>
        <w:rPr>
          <w:rFonts w:eastAsia="宋体"/>
        </w:rPr>
      </w:pPr>
      <w:r>
        <w:rPr>
          <w:rFonts w:eastAsia="宋体"/>
        </w:rPr>
        <w:t>______________同志，现任我单位职务，为法定代表人，特此证明。</w:t>
      </w:r>
    </w:p>
    <w:p w14:paraId="74D66420">
      <w:pPr>
        <w:spacing w:line="360" w:lineRule="auto"/>
        <w:ind w:firstLine="420" w:firstLineChars="200"/>
        <w:rPr>
          <w:rFonts w:eastAsia="宋体"/>
        </w:rPr>
      </w:pPr>
      <w:r>
        <w:rPr>
          <w:rFonts w:eastAsia="宋体"/>
        </w:rPr>
        <w:t>本证明书自签发之日起生效，有效期与本公司投标文件中标注的投标有效期相同。</w:t>
      </w:r>
    </w:p>
    <w:p w14:paraId="14D3E529">
      <w:pPr>
        <w:spacing w:line="500" w:lineRule="exact"/>
        <w:rPr>
          <w:rFonts w:hint="eastAsia" w:ascii="宋体" w:hAnsi="宋体" w:cs="宋体"/>
          <w:b/>
          <w:bCs/>
          <w:sz w:val="24"/>
          <w:highlight w:val="yellow"/>
        </w:rPr>
      </w:pPr>
    </w:p>
    <w:p w14:paraId="30AAD859">
      <w:pPr>
        <w:spacing w:line="500" w:lineRule="exact"/>
        <w:rPr>
          <w:rFonts w:hint="eastAsia" w:ascii="宋体" w:hAnsi="宋体" w:cs="宋体"/>
          <w:b/>
          <w:bCs/>
          <w:sz w:val="24"/>
          <w:highlight w:val="yellow"/>
        </w:rPr>
      </w:pPr>
    </w:p>
    <w:p w14:paraId="058ED663">
      <w:pPr>
        <w:spacing w:line="500" w:lineRule="exact"/>
        <w:rPr>
          <w:rFonts w:eastAsia="宋体"/>
          <w:b/>
          <w:bCs/>
        </w:rPr>
      </w:pPr>
      <w:r>
        <w:rPr>
          <w:rFonts w:hint="eastAsia" w:ascii="宋体" w:hAnsi="宋体" w:cs="宋体"/>
          <w:b/>
          <w:bCs/>
          <w:sz w:val="24"/>
          <w:highlight w:val="yellow"/>
        </w:rPr>
        <w:t>法定代表人</w:t>
      </w:r>
      <w:r>
        <w:rPr>
          <w:rFonts w:hint="eastAsia" w:ascii="宋体" w:hAnsi="宋体" w:cs="宋体"/>
          <w:b/>
          <w:bCs/>
          <w:sz w:val="24"/>
          <w:highlight w:val="yellow"/>
          <w:lang w:eastAsia="zh-CN"/>
        </w:rPr>
        <w:t>（</w:t>
      </w:r>
      <w:r>
        <w:rPr>
          <w:rFonts w:hint="eastAsia" w:ascii="宋体" w:hAnsi="宋体" w:cs="宋体"/>
          <w:b/>
          <w:bCs/>
          <w:sz w:val="24"/>
          <w:highlight w:val="yellow"/>
        </w:rPr>
        <w:t>签字或盖章</w:t>
      </w:r>
      <w:r>
        <w:rPr>
          <w:rFonts w:hint="eastAsia" w:ascii="宋体" w:hAnsi="宋体" w:cs="宋体"/>
          <w:b/>
          <w:bCs/>
          <w:sz w:val="24"/>
          <w:highlight w:val="yellow"/>
          <w:lang w:eastAsia="zh-CN"/>
        </w:rPr>
        <w:t>）：</w:t>
      </w:r>
    </w:p>
    <w:p w14:paraId="2582E036">
      <w:pPr>
        <w:spacing w:line="360" w:lineRule="auto"/>
        <w:rPr>
          <w:rFonts w:eastAsia="宋体"/>
          <w:sz w:val="24"/>
        </w:rPr>
      </w:pPr>
      <w:r>
        <w:rPr>
          <w:rFonts w:eastAsia="宋体"/>
          <w:b/>
          <w:bCs/>
          <w:sz w:val="24"/>
        </w:rPr>
        <w:t>投标人单位名称：</w:t>
      </w:r>
    </w:p>
    <w:p w14:paraId="7784A8DC">
      <w:pPr>
        <w:spacing w:line="360" w:lineRule="auto"/>
        <w:rPr>
          <w:rFonts w:eastAsia="宋体"/>
          <w:b/>
          <w:bCs/>
          <w:sz w:val="24"/>
        </w:rPr>
      </w:pPr>
      <w:r>
        <w:rPr>
          <w:rFonts w:eastAsia="宋体"/>
          <w:b/>
          <w:bCs/>
          <w:sz w:val="24"/>
        </w:rPr>
        <w:t>签发日期：年月日</w:t>
      </w:r>
    </w:p>
    <w:p w14:paraId="036DB85F">
      <w:pPr>
        <w:spacing w:line="360" w:lineRule="auto"/>
        <w:rPr>
          <w:rFonts w:eastAsia="宋体"/>
          <w:sz w:val="24"/>
        </w:rPr>
      </w:pPr>
      <w:r>
        <w:rPr>
          <w:rFonts w:eastAsia="宋体"/>
          <w:b/>
          <w:sz w:val="24"/>
        </w:rPr>
        <w:t>（此处加盖投标人单位公章）</w:t>
      </w:r>
    </w:p>
    <w:p w14:paraId="098D610C">
      <w:pPr>
        <w:spacing w:line="360" w:lineRule="auto"/>
        <w:rPr>
          <w:rFonts w:eastAsia="宋体"/>
          <w:b/>
          <w:sz w:val="24"/>
        </w:rPr>
      </w:pPr>
    </w:p>
    <w:p w14:paraId="196A9482">
      <w:pPr>
        <w:spacing w:line="360" w:lineRule="auto"/>
        <w:rPr>
          <w:rFonts w:eastAsia="宋体"/>
          <w:b/>
          <w:sz w:val="24"/>
        </w:rPr>
      </w:pPr>
      <w:r>
        <w:rPr>
          <w:rFonts w:hint="eastAsia" w:eastAsia="宋体"/>
          <w:b/>
          <w:sz w:val="24"/>
        </w:rPr>
        <w:t>附：</w:t>
      </w:r>
      <w:r>
        <w:rPr>
          <w:rFonts w:ascii="宋体"/>
          <w:b/>
          <w:bCs/>
        </w:rPr>
        <mc:AlternateContent>
          <mc:Choice Requires="wps">
            <w:drawing>
              <wp:anchor distT="0" distB="0" distL="114300" distR="114300" simplePos="0" relativeHeight="251662336" behindDoc="0" locked="0" layoutInCell="1" allowOverlap="1">
                <wp:simplePos x="0" y="0"/>
                <wp:positionH relativeFrom="column">
                  <wp:posOffset>-106680</wp:posOffset>
                </wp:positionH>
                <wp:positionV relativeFrom="paragraph">
                  <wp:posOffset>279400</wp:posOffset>
                </wp:positionV>
                <wp:extent cx="3086100" cy="1981200"/>
                <wp:effectExtent l="4445" t="5080" r="14605" b="13970"/>
                <wp:wrapNone/>
                <wp:docPr id="2" name="矩形 2"/>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11170112">
                            <w:pPr>
                              <w:ind w:firstLine="1260" w:firstLineChars="600"/>
                              <w:jc w:val="left"/>
                            </w:pPr>
                            <w:r>
                              <w:rPr>
                                <w:rFonts w:hint="eastAsia"/>
                              </w:rPr>
                              <w:t xml:space="preserve">     法定代表人</w:t>
                            </w:r>
                          </w:p>
                          <w:p w14:paraId="54E7DB13">
                            <w:pPr>
                              <w:ind w:firstLine="1050" w:firstLineChars="500"/>
                              <w:jc w:val="left"/>
                            </w:pPr>
                            <w:r>
                              <w:rPr>
                                <w:rFonts w:hint="eastAsia"/>
                              </w:rPr>
                              <w:t xml:space="preserve"> 居民身份证复印件粘贴处</w:t>
                            </w:r>
                          </w:p>
                          <w:p w14:paraId="0981580F">
                            <w:pPr>
                              <w:ind w:firstLine="1050" w:firstLineChars="500"/>
                              <w:jc w:val="left"/>
                            </w:pPr>
                          </w:p>
                          <w:p w14:paraId="0B982571">
                            <w:pPr>
                              <w:ind w:firstLine="1785" w:firstLineChars="850"/>
                              <w:jc w:val="left"/>
                            </w:pPr>
                            <w:r>
                              <w:rPr>
                                <w:rFonts w:hint="eastAsia"/>
                              </w:rPr>
                              <w:t>（正面）</w:t>
                            </w:r>
                          </w:p>
                          <w:p w14:paraId="6269CD1C">
                            <w:pPr>
                              <w:ind w:firstLine="1050" w:firstLineChars="500"/>
                              <w:jc w:val="left"/>
                            </w:pPr>
                          </w:p>
                          <w:p w14:paraId="5C05DA3D">
                            <w:pPr>
                              <w:jc w:val="left"/>
                            </w:pP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8.4pt;margin-top:22pt;height:156pt;width:243pt;z-index:251662336;mso-width-relative:page;mso-height-relative:page;" fillcolor="#FFFFFF" filled="t" stroked="t" coordsize="21600,21600" o:gfxdata="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&#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DdgLEjYAAAACgEAAA8AAAAAAAAAAQAgAAAAIgAAAGRy&#10;cy9kb3ducmV2LnhtbFBLAQIUABQAAAAIAIdO4kDH/xF9PgIAAIkEAAAOAAAAAAAAAAEAIAAAACcB&#10;AABkcnMvZTJvRG9jLnhtbFBLBQYAAAAABgAGAFkBAADXBQAAAAA=&#10;">
                <v:fill on="t" focussize="0,0"/>
                <v:stroke color="#000000" miterlimit="8" joinstyle="miter"/>
                <v:imagedata o:title=""/>
                <o:lock v:ext="edit" aspectratio="f"/>
                <v:textbox>
                  <w:txbxContent>
                    <w:p w14:paraId="11170112">
                      <w:pPr>
                        <w:ind w:firstLine="1260" w:firstLineChars="600"/>
                        <w:jc w:val="left"/>
                      </w:pPr>
                      <w:r>
                        <w:rPr>
                          <w:rFonts w:hint="eastAsia"/>
                        </w:rPr>
                        <w:t xml:space="preserve">     法定代表人</w:t>
                      </w:r>
                    </w:p>
                    <w:p w14:paraId="54E7DB13">
                      <w:pPr>
                        <w:ind w:firstLine="1050" w:firstLineChars="500"/>
                        <w:jc w:val="left"/>
                      </w:pPr>
                      <w:r>
                        <w:rPr>
                          <w:rFonts w:hint="eastAsia"/>
                        </w:rPr>
                        <w:t xml:space="preserve"> 居民身份证复印件粘贴处</w:t>
                      </w:r>
                    </w:p>
                    <w:p w14:paraId="0981580F">
                      <w:pPr>
                        <w:ind w:firstLine="1050" w:firstLineChars="500"/>
                        <w:jc w:val="left"/>
                      </w:pPr>
                    </w:p>
                    <w:p w14:paraId="0B982571">
                      <w:pPr>
                        <w:ind w:firstLine="1785" w:firstLineChars="850"/>
                        <w:jc w:val="left"/>
                      </w:pPr>
                      <w:r>
                        <w:rPr>
                          <w:rFonts w:hint="eastAsia"/>
                        </w:rPr>
                        <w:t>（正面）</w:t>
                      </w:r>
                    </w:p>
                    <w:p w14:paraId="6269CD1C">
                      <w:pPr>
                        <w:ind w:firstLine="1050" w:firstLineChars="500"/>
                        <w:jc w:val="left"/>
                      </w:pPr>
                    </w:p>
                    <w:p w14:paraId="5C05DA3D">
                      <w:pPr>
                        <w:jc w:val="left"/>
                      </w:pPr>
                    </w:p>
                  </w:txbxContent>
                </v:textbox>
              </v:rect>
            </w:pict>
          </mc:Fallback>
        </mc:AlternateContent>
      </w:r>
      <w:r>
        <w:rPr>
          <w:rFonts w:ascii="宋体"/>
          <w:b/>
          <w:bCs/>
        </w:rPr>
        <mc:AlternateContent>
          <mc:Choice Requires="wps">
            <w:drawing>
              <wp:anchor distT="0" distB="0" distL="114300" distR="114300" simplePos="0" relativeHeight="251663360" behindDoc="0" locked="0" layoutInCell="1" allowOverlap="1">
                <wp:simplePos x="0" y="0"/>
                <wp:positionH relativeFrom="column">
                  <wp:posOffset>2998470</wp:posOffset>
                </wp:positionH>
                <wp:positionV relativeFrom="paragraph">
                  <wp:posOffset>298450</wp:posOffset>
                </wp:positionV>
                <wp:extent cx="3086100" cy="1981200"/>
                <wp:effectExtent l="4445" t="5080" r="14605" b="13970"/>
                <wp:wrapNone/>
                <wp:docPr id="3" name="矩形 3"/>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33B88B2B">
                            <w:pPr>
                              <w:ind w:firstLine="1260" w:firstLineChars="600"/>
                            </w:pPr>
                            <w:r>
                              <w:rPr>
                                <w:rFonts w:hint="eastAsia"/>
                              </w:rPr>
                              <w:t xml:space="preserve">     法定代表人</w:t>
                            </w:r>
                          </w:p>
                          <w:p w14:paraId="7FC6DFE5">
                            <w:pPr>
                              <w:ind w:firstLine="1050" w:firstLineChars="500"/>
                            </w:pPr>
                            <w:r>
                              <w:rPr>
                                <w:rFonts w:hint="eastAsia"/>
                              </w:rPr>
                              <w:t xml:space="preserve"> 居民身份证复印件粘贴处</w:t>
                            </w:r>
                          </w:p>
                          <w:p w14:paraId="450FD1EC">
                            <w:pPr>
                              <w:ind w:firstLine="1050" w:firstLineChars="500"/>
                            </w:pPr>
                          </w:p>
                          <w:p w14:paraId="177CC1F9">
                            <w:pPr>
                              <w:ind w:firstLine="1785" w:firstLineChars="850"/>
                            </w:pPr>
                            <w:r>
                              <w:rPr>
                                <w:rFonts w:hint="eastAsia"/>
                              </w:rPr>
                              <w:t>（反面）</w:t>
                            </w:r>
                          </w:p>
                          <w:p w14:paraId="39EEEFBD">
                            <w:pPr>
                              <w:ind w:firstLine="1050" w:firstLineChars="500"/>
                            </w:pPr>
                          </w:p>
                          <w:p w14:paraId="0B0D09FE"/>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36.1pt;margin-top:23.5pt;height:156pt;width:243pt;z-index:251663360;mso-width-relative:page;mso-height-relative:page;" fillcolor="#FFFFFF" filled="t" stroked="t" coordsize="21600,21600" o:gfxdata="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AP+gnLYAAAACgEAAA8AAAAAAAAAAQAgAAAAIgAAAGRy&#10;cy9kb3ducmV2LnhtbFBLAQIUABQAAAAIAIdO4kCnFpGrPgIAAIkEAAAOAAAAAAAAAAEAIAAAACcB&#10;AABkcnMvZTJvRG9jLnhtbFBLBQYAAAAABgAGAFkBAADXBQAAAAA=&#10;">
                <v:fill on="t" focussize="0,0"/>
                <v:stroke color="#000000" miterlimit="8" joinstyle="miter"/>
                <v:imagedata o:title=""/>
                <o:lock v:ext="edit" aspectratio="f"/>
                <v:textbox>
                  <w:txbxContent>
                    <w:p w14:paraId="33B88B2B">
                      <w:pPr>
                        <w:ind w:firstLine="1260" w:firstLineChars="600"/>
                      </w:pPr>
                      <w:r>
                        <w:rPr>
                          <w:rFonts w:hint="eastAsia"/>
                        </w:rPr>
                        <w:t xml:space="preserve">     法定代表人</w:t>
                      </w:r>
                    </w:p>
                    <w:p w14:paraId="7FC6DFE5">
                      <w:pPr>
                        <w:ind w:firstLine="1050" w:firstLineChars="500"/>
                      </w:pPr>
                      <w:r>
                        <w:rPr>
                          <w:rFonts w:hint="eastAsia"/>
                        </w:rPr>
                        <w:t xml:space="preserve"> 居民身份证复印件粘贴处</w:t>
                      </w:r>
                    </w:p>
                    <w:p w14:paraId="450FD1EC">
                      <w:pPr>
                        <w:ind w:firstLine="1050" w:firstLineChars="500"/>
                      </w:pPr>
                    </w:p>
                    <w:p w14:paraId="177CC1F9">
                      <w:pPr>
                        <w:ind w:firstLine="1785" w:firstLineChars="850"/>
                      </w:pPr>
                      <w:r>
                        <w:rPr>
                          <w:rFonts w:hint="eastAsia"/>
                        </w:rPr>
                        <w:t>（反面）</w:t>
                      </w:r>
                    </w:p>
                    <w:p w14:paraId="39EEEFBD">
                      <w:pPr>
                        <w:ind w:firstLine="1050" w:firstLineChars="500"/>
                      </w:pPr>
                    </w:p>
                    <w:p w14:paraId="0B0D09FE"/>
                  </w:txbxContent>
                </v:textbox>
              </v:rect>
            </w:pict>
          </mc:Fallback>
        </mc:AlternateContent>
      </w:r>
      <w:r>
        <w:rPr>
          <w:rFonts w:eastAsia="宋体"/>
          <w:b/>
          <w:sz w:val="24"/>
        </w:rPr>
        <w:t>提供法定代表人居民身份证（正反面）复印件：</w:t>
      </w:r>
    </w:p>
    <w:p w14:paraId="47BF8DC0"/>
    <w:p w14:paraId="634A85D2">
      <w:pPr>
        <w:widowControl/>
        <w:jc w:val="left"/>
        <w:rPr>
          <w:rFonts w:eastAsia="宋体"/>
          <w:b/>
          <w:bCs/>
          <w:sz w:val="30"/>
          <w:szCs w:val="30"/>
        </w:rPr>
      </w:pPr>
    </w:p>
    <w:p w14:paraId="6AD69186">
      <w:pPr>
        <w:pStyle w:val="11"/>
      </w:pPr>
    </w:p>
    <w:p w14:paraId="44E40AB5"/>
    <w:p w14:paraId="08606BA0"/>
    <w:p w14:paraId="2EEEC2E6"/>
    <w:p w14:paraId="02C00C40">
      <w:pPr>
        <w:ind w:firstLine="3855" w:firstLineChars="1200"/>
        <w:rPr>
          <w:b/>
          <w:sz w:val="32"/>
          <w:szCs w:val="32"/>
        </w:rPr>
      </w:pPr>
    </w:p>
    <w:p w14:paraId="59AA373E">
      <w:pPr>
        <w:ind w:firstLine="3855" w:firstLineChars="1200"/>
        <w:rPr>
          <w:b/>
          <w:sz w:val="32"/>
          <w:szCs w:val="32"/>
        </w:rPr>
      </w:pPr>
    </w:p>
    <w:p w14:paraId="25AB9DE4">
      <w:pPr>
        <w:ind w:firstLine="3855" w:firstLineChars="1200"/>
        <w:rPr>
          <w:b/>
          <w:sz w:val="32"/>
          <w:szCs w:val="32"/>
        </w:rPr>
      </w:pPr>
    </w:p>
    <w:p w14:paraId="690922B8">
      <w:pPr>
        <w:pStyle w:val="28"/>
      </w:pPr>
    </w:p>
    <w:p w14:paraId="1DA677CB"/>
    <w:p w14:paraId="2C9D933B">
      <w:pPr>
        <w:pStyle w:val="28"/>
      </w:pPr>
    </w:p>
    <w:p w14:paraId="73166942"/>
    <w:p w14:paraId="58B86285">
      <w:pPr>
        <w:pStyle w:val="28"/>
      </w:pPr>
    </w:p>
    <w:p w14:paraId="57BE5408"/>
    <w:p w14:paraId="76D0C31D">
      <w:pPr>
        <w:pStyle w:val="28"/>
      </w:pPr>
    </w:p>
    <w:p w14:paraId="15A29C60">
      <w:pPr>
        <w:pStyle w:val="28"/>
      </w:pPr>
    </w:p>
    <w:p w14:paraId="570AC03B">
      <w:pPr>
        <w:ind w:firstLine="3855" w:firstLineChars="1200"/>
        <w:rPr>
          <w:b/>
          <w:sz w:val="32"/>
          <w:szCs w:val="32"/>
        </w:rPr>
      </w:pPr>
    </w:p>
    <w:p w14:paraId="1E20B1D8">
      <w:pPr>
        <w:ind w:firstLine="3855" w:firstLineChars="1200"/>
        <w:rPr>
          <w:b/>
          <w:sz w:val="32"/>
          <w:szCs w:val="32"/>
        </w:rPr>
      </w:pPr>
    </w:p>
    <w:p w14:paraId="088C3F62">
      <w:pPr>
        <w:ind w:firstLine="3855" w:firstLineChars="1200"/>
        <w:rPr>
          <w:b/>
          <w:sz w:val="32"/>
          <w:szCs w:val="32"/>
        </w:rPr>
      </w:pPr>
    </w:p>
    <w:p w14:paraId="2CC2A2FA">
      <w:pPr>
        <w:ind w:firstLine="3855" w:firstLineChars="1200"/>
        <w:rPr>
          <w:b/>
          <w:sz w:val="32"/>
          <w:szCs w:val="32"/>
        </w:rPr>
      </w:pPr>
    </w:p>
    <w:p w14:paraId="7A5936B0">
      <w:pPr>
        <w:rPr>
          <w:rFonts w:hint="eastAsia"/>
          <w:b/>
          <w:sz w:val="32"/>
          <w:szCs w:val="32"/>
        </w:rPr>
      </w:pPr>
      <w:r>
        <w:rPr>
          <w:rFonts w:hint="eastAsia"/>
          <w:b/>
          <w:sz w:val="32"/>
          <w:szCs w:val="32"/>
        </w:rPr>
        <w:br w:type="page"/>
      </w:r>
    </w:p>
    <w:p w14:paraId="53AB659A">
      <w:pPr>
        <w:ind w:firstLine="3855" w:firstLineChars="1200"/>
        <w:rPr>
          <w:b/>
          <w:sz w:val="32"/>
          <w:szCs w:val="32"/>
        </w:rPr>
      </w:pPr>
      <w:r>
        <w:rPr>
          <w:rFonts w:hint="eastAsia"/>
          <w:b/>
          <w:sz w:val="32"/>
          <w:szCs w:val="32"/>
          <w:lang w:val="en-US" w:eastAsia="zh-CN"/>
        </w:rPr>
        <w:t>四</w:t>
      </w:r>
      <w:r>
        <w:rPr>
          <w:rFonts w:hint="eastAsia"/>
          <w:b/>
          <w:sz w:val="32"/>
          <w:szCs w:val="32"/>
        </w:rPr>
        <w:t>、</w:t>
      </w:r>
      <w:r>
        <w:rPr>
          <w:rFonts w:hint="eastAsia" w:eastAsia="宋体"/>
          <w:b/>
          <w:bCs/>
          <w:kern w:val="0"/>
          <w:sz w:val="30"/>
          <w:szCs w:val="30"/>
        </w:rPr>
        <w:t>商务部分</w:t>
      </w:r>
    </w:p>
    <w:p w14:paraId="54B2E386">
      <w:pPr>
        <w:tabs>
          <w:tab w:val="left" w:pos="180"/>
        </w:tabs>
        <w:ind w:left="-240"/>
        <w:rPr>
          <w:rFonts w:ascii="宋体" w:hAnsi="宋体" w:eastAsia="宋体" w:cs="宋体"/>
          <w:b/>
          <w:sz w:val="24"/>
        </w:rPr>
      </w:pPr>
      <w:r>
        <w:rPr>
          <w:rFonts w:hint="eastAsia" w:ascii="宋体" w:hAnsi="宋体" w:eastAsia="宋体" w:cs="宋体"/>
          <w:b/>
          <w:sz w:val="24"/>
        </w:rPr>
        <w:t>（一）投标人情况介绍表</w:t>
      </w:r>
    </w:p>
    <w:tbl>
      <w:tblPr>
        <w:tblStyle w:val="29"/>
        <w:tblW w:w="104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44"/>
        <w:gridCol w:w="1418"/>
        <w:gridCol w:w="1460"/>
        <w:gridCol w:w="227"/>
        <w:gridCol w:w="1393"/>
        <w:gridCol w:w="256"/>
        <w:gridCol w:w="1792"/>
        <w:gridCol w:w="1649"/>
      </w:tblGrid>
      <w:tr w14:paraId="2DF2E7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1522F29B">
            <w:pPr>
              <w:tabs>
                <w:tab w:val="left" w:pos="540"/>
              </w:tabs>
              <w:ind w:left="-132" w:leftChars="-64" w:right="-105" w:rightChars="-50" w:hanging="2"/>
              <w:jc w:val="center"/>
              <w:rPr>
                <w:rFonts w:ascii="宋体" w:hAnsi="宋体" w:cs="宋体"/>
                <w:szCs w:val="21"/>
              </w:rPr>
            </w:pPr>
            <w:r>
              <w:rPr>
                <w:rFonts w:hint="eastAsia" w:ascii="宋体" w:hAnsi="宋体" w:cs="宋体"/>
                <w:szCs w:val="21"/>
              </w:rPr>
              <w:t>单位名称</w:t>
            </w:r>
          </w:p>
        </w:tc>
        <w:tc>
          <w:tcPr>
            <w:tcW w:w="8195" w:type="dxa"/>
            <w:gridSpan w:val="7"/>
            <w:vAlign w:val="center"/>
          </w:tcPr>
          <w:p w14:paraId="156D2C5D">
            <w:pPr>
              <w:tabs>
                <w:tab w:val="left" w:pos="540"/>
              </w:tabs>
              <w:ind w:left="-132" w:leftChars="-64" w:right="-105" w:rightChars="-50" w:hanging="2"/>
              <w:jc w:val="center"/>
              <w:rPr>
                <w:rFonts w:ascii="宋体" w:hAnsi="宋体" w:cs="宋体"/>
                <w:szCs w:val="21"/>
              </w:rPr>
            </w:pPr>
          </w:p>
        </w:tc>
      </w:tr>
      <w:tr w14:paraId="24DEFB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484FD0B2">
            <w:pPr>
              <w:tabs>
                <w:tab w:val="left" w:pos="540"/>
              </w:tabs>
              <w:ind w:left="-132" w:leftChars="-64" w:right="-105" w:rightChars="-50" w:hanging="2"/>
              <w:jc w:val="center"/>
              <w:rPr>
                <w:rFonts w:ascii="宋体" w:hAnsi="宋体" w:cs="宋体"/>
                <w:szCs w:val="21"/>
              </w:rPr>
            </w:pPr>
            <w:r>
              <w:rPr>
                <w:rFonts w:hint="eastAsia" w:ascii="宋体" w:hAnsi="宋体" w:cs="宋体"/>
                <w:szCs w:val="21"/>
              </w:rPr>
              <w:t>注册地址</w:t>
            </w:r>
          </w:p>
        </w:tc>
        <w:tc>
          <w:tcPr>
            <w:tcW w:w="8195" w:type="dxa"/>
            <w:gridSpan w:val="7"/>
            <w:vAlign w:val="center"/>
          </w:tcPr>
          <w:p w14:paraId="2BAC4777">
            <w:pPr>
              <w:tabs>
                <w:tab w:val="left" w:pos="540"/>
              </w:tabs>
              <w:ind w:left="-132" w:leftChars="-64" w:right="-105" w:rightChars="-50" w:hanging="2"/>
              <w:jc w:val="center"/>
              <w:rPr>
                <w:rFonts w:ascii="宋体" w:hAnsi="宋体" w:cs="宋体"/>
                <w:szCs w:val="21"/>
              </w:rPr>
            </w:pPr>
          </w:p>
        </w:tc>
      </w:tr>
      <w:tr w14:paraId="0A1D48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250558D2">
            <w:pPr>
              <w:tabs>
                <w:tab w:val="left" w:pos="540"/>
              </w:tabs>
              <w:ind w:left="-132" w:leftChars="-64" w:right="-105" w:rightChars="-50" w:hanging="2"/>
              <w:jc w:val="center"/>
              <w:rPr>
                <w:rFonts w:ascii="宋体" w:hAnsi="宋体" w:cs="宋体"/>
                <w:szCs w:val="21"/>
              </w:rPr>
            </w:pPr>
            <w:r>
              <w:rPr>
                <w:rFonts w:hint="eastAsia" w:ascii="宋体" w:hAnsi="宋体" w:cs="宋体"/>
                <w:szCs w:val="21"/>
              </w:rPr>
              <w:t>联系方式</w:t>
            </w:r>
          </w:p>
        </w:tc>
        <w:tc>
          <w:tcPr>
            <w:tcW w:w="1418" w:type="dxa"/>
            <w:vAlign w:val="center"/>
          </w:tcPr>
          <w:p w14:paraId="09DDBBAC">
            <w:pPr>
              <w:tabs>
                <w:tab w:val="left" w:pos="540"/>
              </w:tabs>
              <w:ind w:left="-132" w:leftChars="-64" w:right="-105" w:rightChars="-50" w:hanging="2"/>
              <w:jc w:val="center"/>
              <w:rPr>
                <w:rFonts w:ascii="宋体" w:hAnsi="宋体" w:cs="宋体"/>
                <w:szCs w:val="21"/>
              </w:rPr>
            </w:pPr>
            <w:r>
              <w:rPr>
                <w:rFonts w:hint="eastAsia" w:ascii="宋体" w:hAnsi="宋体" w:cs="宋体"/>
                <w:szCs w:val="21"/>
              </w:rPr>
              <w:t>法人代表姓名</w:t>
            </w:r>
          </w:p>
        </w:tc>
        <w:tc>
          <w:tcPr>
            <w:tcW w:w="1687" w:type="dxa"/>
            <w:gridSpan w:val="2"/>
            <w:vAlign w:val="center"/>
          </w:tcPr>
          <w:p w14:paraId="73E5501F">
            <w:pPr>
              <w:tabs>
                <w:tab w:val="left" w:pos="540"/>
              </w:tabs>
              <w:ind w:left="-132" w:leftChars="-64" w:right="-105" w:rightChars="-50" w:hanging="2"/>
              <w:jc w:val="center"/>
              <w:rPr>
                <w:rFonts w:ascii="宋体" w:hAnsi="宋体" w:cs="宋体"/>
                <w:szCs w:val="21"/>
              </w:rPr>
            </w:pPr>
          </w:p>
        </w:tc>
        <w:tc>
          <w:tcPr>
            <w:tcW w:w="1649" w:type="dxa"/>
            <w:gridSpan w:val="2"/>
            <w:vAlign w:val="center"/>
          </w:tcPr>
          <w:p w14:paraId="3DD47D40">
            <w:pPr>
              <w:tabs>
                <w:tab w:val="left" w:pos="540"/>
              </w:tabs>
              <w:ind w:left="-132" w:leftChars="-64" w:right="-105" w:rightChars="-50" w:hanging="2"/>
              <w:jc w:val="center"/>
              <w:rPr>
                <w:rFonts w:ascii="宋体" w:hAnsi="宋体" w:cs="宋体"/>
                <w:szCs w:val="21"/>
              </w:rPr>
            </w:pPr>
            <w:r>
              <w:rPr>
                <w:rFonts w:hint="eastAsia" w:ascii="宋体" w:hAnsi="宋体" w:cs="宋体"/>
                <w:szCs w:val="21"/>
              </w:rPr>
              <w:t>电话/技术职称</w:t>
            </w:r>
          </w:p>
        </w:tc>
        <w:tc>
          <w:tcPr>
            <w:tcW w:w="1792" w:type="dxa"/>
            <w:vAlign w:val="center"/>
          </w:tcPr>
          <w:p w14:paraId="43357A01">
            <w:pPr>
              <w:tabs>
                <w:tab w:val="left" w:pos="540"/>
              </w:tabs>
              <w:ind w:left="-132" w:leftChars="-64" w:right="-105" w:rightChars="-50" w:hanging="2"/>
              <w:jc w:val="center"/>
              <w:rPr>
                <w:rFonts w:ascii="宋体" w:hAnsi="宋体" w:cs="宋体"/>
                <w:szCs w:val="21"/>
              </w:rPr>
            </w:pPr>
          </w:p>
        </w:tc>
        <w:tc>
          <w:tcPr>
            <w:tcW w:w="1649" w:type="dxa"/>
          </w:tcPr>
          <w:p w14:paraId="66215EB5">
            <w:pPr>
              <w:tabs>
                <w:tab w:val="left" w:pos="540"/>
              </w:tabs>
              <w:ind w:left="-132" w:leftChars="-64" w:right="-105" w:rightChars="-50" w:hanging="2"/>
              <w:jc w:val="center"/>
              <w:rPr>
                <w:rFonts w:ascii="宋体" w:hAnsi="宋体" w:cs="宋体"/>
                <w:szCs w:val="21"/>
              </w:rPr>
            </w:pPr>
          </w:p>
        </w:tc>
      </w:tr>
      <w:tr w14:paraId="11E6DF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vAlign w:val="center"/>
          </w:tcPr>
          <w:p w14:paraId="28F02AEA">
            <w:pPr>
              <w:tabs>
                <w:tab w:val="left" w:pos="540"/>
              </w:tabs>
              <w:ind w:left="-132" w:leftChars="-64" w:right="-105" w:rightChars="-50" w:hanging="2"/>
              <w:jc w:val="center"/>
              <w:rPr>
                <w:rFonts w:ascii="宋体" w:hAnsi="宋体" w:cs="宋体"/>
                <w:szCs w:val="21"/>
              </w:rPr>
            </w:pPr>
          </w:p>
        </w:tc>
        <w:tc>
          <w:tcPr>
            <w:tcW w:w="1418" w:type="dxa"/>
            <w:vAlign w:val="center"/>
          </w:tcPr>
          <w:p w14:paraId="2C9D6CD2">
            <w:pPr>
              <w:tabs>
                <w:tab w:val="left" w:pos="540"/>
              </w:tabs>
              <w:ind w:left="-132" w:leftChars="-64" w:right="-105" w:rightChars="-50" w:hanging="2"/>
              <w:jc w:val="center"/>
              <w:rPr>
                <w:rFonts w:ascii="宋体" w:hAnsi="宋体" w:cs="宋体"/>
                <w:szCs w:val="21"/>
              </w:rPr>
            </w:pPr>
            <w:r>
              <w:rPr>
                <w:rFonts w:hint="eastAsia" w:ascii="宋体" w:hAnsi="宋体" w:cs="宋体"/>
                <w:szCs w:val="21"/>
              </w:rPr>
              <w:t>授权代表姓名</w:t>
            </w:r>
          </w:p>
        </w:tc>
        <w:tc>
          <w:tcPr>
            <w:tcW w:w="1687" w:type="dxa"/>
            <w:gridSpan w:val="2"/>
            <w:vAlign w:val="center"/>
          </w:tcPr>
          <w:p w14:paraId="2F44B9C1">
            <w:pPr>
              <w:tabs>
                <w:tab w:val="left" w:pos="540"/>
              </w:tabs>
              <w:ind w:left="-132" w:leftChars="-64" w:right="-105" w:rightChars="-50" w:hanging="2"/>
              <w:jc w:val="center"/>
              <w:rPr>
                <w:rFonts w:ascii="宋体" w:hAnsi="宋体" w:cs="宋体"/>
                <w:szCs w:val="21"/>
              </w:rPr>
            </w:pPr>
          </w:p>
        </w:tc>
        <w:tc>
          <w:tcPr>
            <w:tcW w:w="1649" w:type="dxa"/>
            <w:gridSpan w:val="2"/>
            <w:vAlign w:val="center"/>
          </w:tcPr>
          <w:p w14:paraId="008AB4D1">
            <w:pPr>
              <w:tabs>
                <w:tab w:val="left" w:pos="540"/>
              </w:tabs>
              <w:ind w:left="-132" w:leftChars="-64" w:right="-105" w:rightChars="-50" w:hanging="2"/>
              <w:jc w:val="center"/>
              <w:rPr>
                <w:rFonts w:ascii="宋体" w:hAnsi="宋体" w:cs="宋体"/>
                <w:szCs w:val="21"/>
              </w:rPr>
            </w:pPr>
            <w:r>
              <w:rPr>
                <w:rFonts w:hint="eastAsia" w:ascii="宋体" w:hAnsi="宋体" w:cs="宋体"/>
                <w:szCs w:val="21"/>
              </w:rPr>
              <w:t>电话/职务</w:t>
            </w:r>
          </w:p>
        </w:tc>
        <w:tc>
          <w:tcPr>
            <w:tcW w:w="1792" w:type="dxa"/>
            <w:vAlign w:val="center"/>
          </w:tcPr>
          <w:p w14:paraId="09A9C3FE">
            <w:pPr>
              <w:tabs>
                <w:tab w:val="left" w:pos="540"/>
              </w:tabs>
              <w:ind w:left="-132" w:leftChars="-64" w:right="-105" w:rightChars="-50" w:hanging="2"/>
              <w:jc w:val="center"/>
              <w:rPr>
                <w:rFonts w:ascii="宋体" w:hAnsi="宋体" w:cs="宋体"/>
                <w:szCs w:val="21"/>
              </w:rPr>
            </w:pPr>
          </w:p>
        </w:tc>
        <w:tc>
          <w:tcPr>
            <w:tcW w:w="1649" w:type="dxa"/>
          </w:tcPr>
          <w:p w14:paraId="50437D51">
            <w:pPr>
              <w:tabs>
                <w:tab w:val="left" w:pos="540"/>
              </w:tabs>
              <w:ind w:left="-132" w:leftChars="-64" w:right="-105" w:rightChars="-50" w:hanging="2"/>
              <w:jc w:val="center"/>
              <w:rPr>
                <w:rFonts w:ascii="宋体" w:hAnsi="宋体" w:cs="宋体"/>
                <w:szCs w:val="21"/>
              </w:rPr>
            </w:pPr>
          </w:p>
        </w:tc>
      </w:tr>
      <w:tr w14:paraId="35CF57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0EB3F326">
            <w:pPr>
              <w:tabs>
                <w:tab w:val="left" w:pos="540"/>
              </w:tabs>
              <w:ind w:left="-132" w:leftChars="-64" w:right="-105" w:rightChars="-50" w:hanging="2"/>
              <w:jc w:val="center"/>
              <w:rPr>
                <w:rFonts w:ascii="宋体" w:hAnsi="宋体" w:cs="宋体"/>
                <w:szCs w:val="21"/>
              </w:rPr>
            </w:pPr>
            <w:r>
              <w:rPr>
                <w:rFonts w:hint="eastAsia" w:ascii="宋体" w:hAnsi="宋体" w:cs="宋体"/>
                <w:szCs w:val="21"/>
              </w:rPr>
              <w:t>企业类型</w:t>
            </w:r>
          </w:p>
        </w:tc>
        <w:tc>
          <w:tcPr>
            <w:tcW w:w="4754" w:type="dxa"/>
            <w:gridSpan w:val="5"/>
            <w:vAlign w:val="center"/>
          </w:tcPr>
          <w:p w14:paraId="4CE1370C">
            <w:pPr>
              <w:jc w:val="center"/>
              <w:rPr>
                <w:rFonts w:ascii="宋体" w:hAnsi="宋体" w:cs="宋体"/>
                <w:szCs w:val="21"/>
              </w:rPr>
            </w:pPr>
            <w:r>
              <w:rPr>
                <w:rFonts w:hint="eastAsia"/>
                <w:szCs w:val="21"/>
              </w:rPr>
              <w:t>有限责任公司□，股份有限公司□，中外合资企业□全民所有制企业□，集体所有制企业□，独资企业□</w:t>
            </w:r>
          </w:p>
        </w:tc>
        <w:tc>
          <w:tcPr>
            <w:tcW w:w="1792" w:type="dxa"/>
            <w:vAlign w:val="center"/>
          </w:tcPr>
          <w:p w14:paraId="48F3C112">
            <w:pPr>
              <w:rPr>
                <w:rFonts w:ascii="宋体" w:hAnsi="宋体" w:cs="宋体"/>
                <w:szCs w:val="21"/>
              </w:rPr>
            </w:pPr>
            <w:r>
              <w:rPr>
                <w:rFonts w:hint="eastAsia"/>
              </w:rPr>
              <w:t>组织机构代码</w:t>
            </w:r>
          </w:p>
        </w:tc>
        <w:tc>
          <w:tcPr>
            <w:tcW w:w="1649" w:type="dxa"/>
          </w:tcPr>
          <w:p w14:paraId="3E8CA310">
            <w:pPr>
              <w:tabs>
                <w:tab w:val="left" w:pos="540"/>
              </w:tabs>
              <w:ind w:left="-132" w:leftChars="-64" w:right="-105" w:rightChars="-50" w:hanging="2"/>
              <w:jc w:val="center"/>
              <w:rPr>
                <w:rFonts w:ascii="宋体" w:hAnsi="宋体" w:cs="宋体"/>
                <w:szCs w:val="21"/>
              </w:rPr>
            </w:pPr>
          </w:p>
        </w:tc>
      </w:tr>
      <w:tr w14:paraId="31A833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244" w:type="dxa"/>
            <w:vAlign w:val="center"/>
          </w:tcPr>
          <w:p w14:paraId="6766B68B">
            <w:pPr>
              <w:tabs>
                <w:tab w:val="left" w:pos="540"/>
              </w:tabs>
              <w:ind w:left="-132" w:leftChars="-64" w:right="-105" w:rightChars="-50" w:hanging="2"/>
              <w:jc w:val="center"/>
              <w:rPr>
                <w:rFonts w:ascii="宋体" w:hAnsi="宋体" w:cs="宋体"/>
                <w:szCs w:val="21"/>
              </w:rPr>
            </w:pPr>
            <w:r>
              <w:rPr>
                <w:rFonts w:hint="eastAsia" w:ascii="宋体" w:hAnsi="宋体" w:cs="宋体"/>
                <w:szCs w:val="21"/>
              </w:rPr>
              <w:t>通讯地址</w:t>
            </w:r>
          </w:p>
        </w:tc>
        <w:tc>
          <w:tcPr>
            <w:tcW w:w="8195" w:type="dxa"/>
            <w:gridSpan w:val="7"/>
            <w:vAlign w:val="center"/>
          </w:tcPr>
          <w:p w14:paraId="50034B3B">
            <w:pPr>
              <w:tabs>
                <w:tab w:val="left" w:pos="540"/>
              </w:tabs>
              <w:ind w:left="-132" w:leftChars="-64" w:right="-105" w:rightChars="-50" w:hanging="2"/>
              <w:jc w:val="center"/>
              <w:rPr>
                <w:rFonts w:ascii="宋体" w:hAnsi="宋体" w:cs="宋体"/>
                <w:szCs w:val="21"/>
              </w:rPr>
            </w:pPr>
          </w:p>
          <w:p w14:paraId="09E5701D">
            <w:pPr>
              <w:tabs>
                <w:tab w:val="left" w:pos="540"/>
              </w:tabs>
              <w:ind w:left="-132" w:leftChars="-64" w:right="-105" w:rightChars="-50" w:hanging="2"/>
              <w:rPr>
                <w:rFonts w:ascii="宋体" w:hAnsi="宋体" w:cs="宋体"/>
                <w:szCs w:val="21"/>
              </w:rPr>
            </w:pPr>
          </w:p>
        </w:tc>
      </w:tr>
      <w:tr w14:paraId="74BBCB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32DC7C6E">
            <w:pPr>
              <w:tabs>
                <w:tab w:val="left" w:pos="540"/>
              </w:tabs>
              <w:ind w:left="-132" w:leftChars="-64" w:right="-105" w:rightChars="-50" w:hanging="2"/>
              <w:jc w:val="center"/>
              <w:rPr>
                <w:rFonts w:ascii="宋体" w:hAnsi="宋体" w:cs="宋体"/>
                <w:szCs w:val="21"/>
              </w:rPr>
            </w:pPr>
            <w:r>
              <w:rPr>
                <w:rFonts w:hint="eastAsia" w:ascii="宋体" w:hAnsi="宋体" w:cs="宋体"/>
                <w:szCs w:val="21"/>
              </w:rPr>
              <w:t>单位概况</w:t>
            </w:r>
          </w:p>
        </w:tc>
        <w:tc>
          <w:tcPr>
            <w:tcW w:w="1418" w:type="dxa"/>
          </w:tcPr>
          <w:p w14:paraId="1F89E287">
            <w:pPr>
              <w:tabs>
                <w:tab w:val="left" w:pos="540"/>
              </w:tabs>
              <w:ind w:left="-132" w:leftChars="-64" w:right="-105" w:rightChars="-50" w:hanging="2"/>
              <w:jc w:val="center"/>
              <w:rPr>
                <w:rFonts w:ascii="宋体" w:hAnsi="宋体" w:cs="宋体"/>
                <w:szCs w:val="21"/>
              </w:rPr>
            </w:pPr>
            <w:r>
              <w:rPr>
                <w:rFonts w:ascii="宋体" w:hAnsi="宋体" w:cs="宋体"/>
                <w:szCs w:val="21"/>
              </w:rPr>
              <w:t>注册资本</w:t>
            </w:r>
          </w:p>
        </w:tc>
        <w:tc>
          <w:tcPr>
            <w:tcW w:w="1460" w:type="dxa"/>
          </w:tcPr>
          <w:p w14:paraId="3400D9E7">
            <w:pPr>
              <w:tabs>
                <w:tab w:val="left" w:pos="540"/>
              </w:tabs>
              <w:ind w:left="-132" w:leftChars="-64" w:right="-105" w:rightChars="-50" w:hanging="2"/>
              <w:jc w:val="right"/>
              <w:rPr>
                <w:rFonts w:ascii="宋体" w:hAnsi="宋体" w:cs="宋体"/>
                <w:szCs w:val="21"/>
              </w:rPr>
            </w:pPr>
            <w:r>
              <w:rPr>
                <w:rFonts w:hint="eastAsia" w:ascii="宋体" w:hAnsi="宋体" w:cs="宋体"/>
                <w:szCs w:val="21"/>
              </w:rPr>
              <w:t>万元</w:t>
            </w:r>
          </w:p>
        </w:tc>
        <w:tc>
          <w:tcPr>
            <w:tcW w:w="1620" w:type="dxa"/>
            <w:gridSpan w:val="2"/>
          </w:tcPr>
          <w:p w14:paraId="35BDF1AE">
            <w:pPr>
              <w:tabs>
                <w:tab w:val="left" w:pos="540"/>
              </w:tabs>
              <w:ind w:left="-132" w:leftChars="-64" w:right="-105" w:rightChars="-50" w:hanging="2"/>
              <w:jc w:val="center"/>
              <w:rPr>
                <w:rFonts w:ascii="宋体" w:hAnsi="宋体" w:cs="宋体"/>
                <w:szCs w:val="21"/>
              </w:rPr>
            </w:pPr>
            <w:r>
              <w:rPr>
                <w:rFonts w:hint="eastAsia" w:ascii="宋体" w:hAnsi="宋体" w:cs="宋体"/>
                <w:szCs w:val="21"/>
              </w:rPr>
              <w:t>占地面积</w:t>
            </w:r>
          </w:p>
        </w:tc>
        <w:tc>
          <w:tcPr>
            <w:tcW w:w="3697" w:type="dxa"/>
            <w:gridSpan w:val="3"/>
          </w:tcPr>
          <w:p w14:paraId="5CB63071">
            <w:pPr>
              <w:tabs>
                <w:tab w:val="left" w:pos="540"/>
              </w:tabs>
              <w:ind w:left="-134" w:leftChars="-64" w:right="-105" w:rightChars="-50" w:firstLine="3045" w:firstLineChars="1450"/>
              <w:jc w:val="center"/>
              <w:rPr>
                <w:rFonts w:ascii="宋体" w:hAnsi="宋体" w:cs="宋体"/>
                <w:szCs w:val="21"/>
              </w:rPr>
            </w:pPr>
            <w:r>
              <w:rPr>
                <w:rFonts w:hint="eastAsia" w:ascii="宋体" w:hAnsi="宋体" w:cs="宋体"/>
                <w:szCs w:val="21"/>
              </w:rPr>
              <w:t>M</w:t>
            </w:r>
            <w:r>
              <w:rPr>
                <w:rFonts w:hint="eastAsia" w:ascii="宋体" w:hAnsi="宋体" w:cs="宋体"/>
                <w:szCs w:val="21"/>
                <w:vertAlign w:val="superscript"/>
              </w:rPr>
              <w:t>2</w:t>
            </w:r>
          </w:p>
        </w:tc>
      </w:tr>
      <w:tr w14:paraId="5AC570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7369F570">
            <w:pPr>
              <w:tabs>
                <w:tab w:val="left" w:pos="540"/>
              </w:tabs>
              <w:ind w:left="-132" w:leftChars="-64" w:right="-105" w:rightChars="-50" w:hanging="2"/>
              <w:jc w:val="center"/>
              <w:rPr>
                <w:rFonts w:ascii="宋体" w:hAnsi="宋体" w:cs="宋体"/>
                <w:szCs w:val="21"/>
              </w:rPr>
            </w:pPr>
          </w:p>
        </w:tc>
        <w:tc>
          <w:tcPr>
            <w:tcW w:w="1418" w:type="dxa"/>
          </w:tcPr>
          <w:p w14:paraId="05E3F582">
            <w:pPr>
              <w:tabs>
                <w:tab w:val="left" w:pos="540"/>
              </w:tabs>
              <w:ind w:left="-132" w:leftChars="-64" w:right="-105" w:rightChars="-50" w:hanging="2"/>
              <w:jc w:val="center"/>
              <w:rPr>
                <w:rFonts w:ascii="宋体" w:hAnsi="宋体" w:cs="宋体"/>
                <w:szCs w:val="21"/>
              </w:rPr>
            </w:pPr>
            <w:r>
              <w:rPr>
                <w:rFonts w:hint="eastAsia" w:ascii="宋体" w:hAnsi="宋体" w:cs="宋体"/>
                <w:szCs w:val="21"/>
              </w:rPr>
              <w:t>职工总数</w:t>
            </w:r>
          </w:p>
        </w:tc>
        <w:tc>
          <w:tcPr>
            <w:tcW w:w="1460" w:type="dxa"/>
          </w:tcPr>
          <w:p w14:paraId="55327804">
            <w:pPr>
              <w:tabs>
                <w:tab w:val="left" w:pos="540"/>
              </w:tabs>
              <w:ind w:left="-132" w:leftChars="-64" w:right="-105" w:rightChars="-50" w:hanging="2"/>
              <w:jc w:val="right"/>
              <w:rPr>
                <w:rFonts w:ascii="宋体" w:hAnsi="宋体" w:cs="宋体"/>
                <w:szCs w:val="21"/>
              </w:rPr>
            </w:pPr>
            <w:r>
              <w:rPr>
                <w:rFonts w:hint="eastAsia" w:ascii="宋体" w:hAnsi="宋体" w:cs="宋体"/>
                <w:szCs w:val="21"/>
              </w:rPr>
              <w:t>人</w:t>
            </w:r>
          </w:p>
        </w:tc>
        <w:tc>
          <w:tcPr>
            <w:tcW w:w="1620" w:type="dxa"/>
            <w:gridSpan w:val="2"/>
          </w:tcPr>
          <w:p w14:paraId="473B03E4">
            <w:pPr>
              <w:tabs>
                <w:tab w:val="left" w:pos="540"/>
              </w:tabs>
              <w:ind w:left="-132" w:leftChars="-64" w:right="-105" w:rightChars="-50" w:hanging="2"/>
              <w:jc w:val="center"/>
              <w:rPr>
                <w:rFonts w:ascii="宋体" w:hAnsi="宋体" w:cs="宋体"/>
                <w:szCs w:val="21"/>
              </w:rPr>
            </w:pPr>
            <w:r>
              <w:rPr>
                <w:rFonts w:hint="eastAsia" w:ascii="宋体" w:hAnsi="宋体" w:cs="宋体"/>
                <w:szCs w:val="21"/>
              </w:rPr>
              <w:t>建筑面积</w:t>
            </w:r>
          </w:p>
        </w:tc>
        <w:tc>
          <w:tcPr>
            <w:tcW w:w="3697" w:type="dxa"/>
            <w:gridSpan w:val="3"/>
          </w:tcPr>
          <w:p w14:paraId="60A11D87">
            <w:pPr>
              <w:tabs>
                <w:tab w:val="left" w:pos="540"/>
              </w:tabs>
              <w:ind w:left="-134" w:leftChars="-64" w:right="-105" w:rightChars="-50" w:firstLine="3045" w:firstLineChars="1450"/>
              <w:jc w:val="center"/>
              <w:rPr>
                <w:rFonts w:ascii="宋体" w:hAnsi="宋体" w:cs="宋体"/>
                <w:szCs w:val="21"/>
              </w:rPr>
            </w:pPr>
            <w:r>
              <w:rPr>
                <w:rFonts w:hint="eastAsia" w:ascii="宋体" w:hAnsi="宋体" w:cs="宋体"/>
                <w:szCs w:val="21"/>
              </w:rPr>
              <w:t>M</w:t>
            </w:r>
            <w:r>
              <w:rPr>
                <w:rFonts w:hint="eastAsia" w:ascii="宋体" w:hAnsi="宋体" w:cs="宋体"/>
                <w:szCs w:val="21"/>
                <w:vertAlign w:val="superscript"/>
              </w:rPr>
              <w:t>2</w:t>
            </w:r>
          </w:p>
        </w:tc>
      </w:tr>
      <w:tr w14:paraId="414CA4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59F554B4">
            <w:pPr>
              <w:jc w:val="center"/>
              <w:rPr>
                <w:rFonts w:ascii="宋体" w:hAnsi="宋体" w:cs="宋体"/>
                <w:szCs w:val="21"/>
              </w:rPr>
            </w:pPr>
            <w:r>
              <w:rPr>
                <w:rFonts w:hint="eastAsia"/>
              </w:rPr>
              <w:t>营业执照</w:t>
            </w:r>
          </w:p>
        </w:tc>
        <w:tc>
          <w:tcPr>
            <w:tcW w:w="1418" w:type="dxa"/>
            <w:vAlign w:val="center"/>
          </w:tcPr>
          <w:p w14:paraId="223C5D30">
            <w:pPr>
              <w:jc w:val="center"/>
              <w:rPr>
                <w:rFonts w:ascii="宋体" w:hAnsi="宋体" w:cs="宋体"/>
                <w:szCs w:val="21"/>
              </w:rPr>
            </w:pPr>
            <w:r>
              <w:rPr>
                <w:rFonts w:hint="eastAsia"/>
              </w:rPr>
              <w:t>注册号</w:t>
            </w:r>
          </w:p>
        </w:tc>
        <w:tc>
          <w:tcPr>
            <w:tcW w:w="1460" w:type="dxa"/>
          </w:tcPr>
          <w:p w14:paraId="6629B007">
            <w:pPr>
              <w:tabs>
                <w:tab w:val="left" w:pos="540"/>
              </w:tabs>
              <w:ind w:left="-132" w:leftChars="-64" w:right="-105" w:rightChars="-50" w:hanging="2"/>
              <w:jc w:val="center"/>
              <w:rPr>
                <w:rFonts w:ascii="宋体" w:hAnsi="宋体" w:cs="宋体"/>
                <w:szCs w:val="21"/>
              </w:rPr>
            </w:pPr>
          </w:p>
        </w:tc>
        <w:tc>
          <w:tcPr>
            <w:tcW w:w="1620" w:type="dxa"/>
            <w:gridSpan w:val="2"/>
          </w:tcPr>
          <w:p w14:paraId="1E22EF5E">
            <w:pPr>
              <w:tabs>
                <w:tab w:val="left" w:pos="540"/>
              </w:tabs>
              <w:ind w:left="-132" w:leftChars="-64" w:right="-105" w:rightChars="-50" w:hanging="2"/>
              <w:jc w:val="center"/>
              <w:rPr>
                <w:rFonts w:ascii="宋体" w:hAnsi="宋体" w:cs="宋体"/>
                <w:szCs w:val="21"/>
              </w:rPr>
            </w:pPr>
            <w:r>
              <w:rPr>
                <w:rFonts w:hint="eastAsia"/>
              </w:rPr>
              <w:t>注册资金</w:t>
            </w:r>
          </w:p>
        </w:tc>
        <w:tc>
          <w:tcPr>
            <w:tcW w:w="3697" w:type="dxa"/>
            <w:gridSpan w:val="3"/>
          </w:tcPr>
          <w:p w14:paraId="78786799">
            <w:pPr>
              <w:tabs>
                <w:tab w:val="left" w:pos="540"/>
              </w:tabs>
              <w:ind w:left="-132" w:leftChars="-64" w:right="-105" w:rightChars="-50" w:hanging="2"/>
              <w:jc w:val="center"/>
              <w:rPr>
                <w:rFonts w:ascii="宋体" w:hAnsi="宋体" w:cs="宋体"/>
                <w:szCs w:val="21"/>
              </w:rPr>
            </w:pPr>
            <w:r>
              <w:rPr>
                <w:rFonts w:hint="eastAsia"/>
              </w:rPr>
              <w:t>万元</w:t>
            </w:r>
          </w:p>
        </w:tc>
      </w:tr>
      <w:tr w14:paraId="32E795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0130A5E8">
            <w:pPr>
              <w:tabs>
                <w:tab w:val="left" w:pos="540"/>
              </w:tabs>
              <w:ind w:left="-132" w:leftChars="-64" w:right="-105" w:rightChars="-50" w:hanging="2"/>
              <w:jc w:val="center"/>
              <w:rPr>
                <w:rFonts w:ascii="宋体" w:hAnsi="宋体" w:cs="宋体"/>
                <w:szCs w:val="21"/>
              </w:rPr>
            </w:pPr>
          </w:p>
        </w:tc>
        <w:tc>
          <w:tcPr>
            <w:tcW w:w="1418" w:type="dxa"/>
          </w:tcPr>
          <w:p w14:paraId="5A4C609B">
            <w:pPr>
              <w:tabs>
                <w:tab w:val="left" w:pos="540"/>
              </w:tabs>
              <w:ind w:left="-132" w:leftChars="-64" w:right="-105" w:rightChars="-50" w:hanging="2"/>
              <w:jc w:val="center"/>
              <w:rPr>
                <w:rFonts w:ascii="宋体" w:hAnsi="宋体" w:cs="宋体"/>
                <w:szCs w:val="21"/>
              </w:rPr>
            </w:pPr>
            <w:r>
              <w:rPr>
                <w:rFonts w:hint="eastAsia"/>
              </w:rPr>
              <w:t>经营范围</w:t>
            </w:r>
          </w:p>
        </w:tc>
        <w:tc>
          <w:tcPr>
            <w:tcW w:w="6777" w:type="dxa"/>
            <w:gridSpan w:val="6"/>
          </w:tcPr>
          <w:p w14:paraId="4540205A">
            <w:pPr>
              <w:tabs>
                <w:tab w:val="left" w:pos="540"/>
              </w:tabs>
              <w:ind w:left="-132" w:leftChars="-64" w:right="-105" w:rightChars="-50" w:hanging="2"/>
              <w:jc w:val="center"/>
              <w:rPr>
                <w:rFonts w:ascii="宋体" w:hAnsi="宋体" w:cs="宋体"/>
                <w:szCs w:val="21"/>
              </w:rPr>
            </w:pPr>
          </w:p>
        </w:tc>
      </w:tr>
      <w:tr w14:paraId="67252C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1D184483">
            <w:pPr>
              <w:tabs>
                <w:tab w:val="left" w:pos="540"/>
              </w:tabs>
              <w:ind w:left="-132" w:leftChars="-64" w:right="-105" w:rightChars="-50" w:hanging="2"/>
              <w:jc w:val="center"/>
              <w:rPr>
                <w:rFonts w:ascii="宋体" w:hAnsi="宋体" w:cs="宋体"/>
                <w:szCs w:val="21"/>
              </w:rPr>
            </w:pPr>
          </w:p>
        </w:tc>
        <w:tc>
          <w:tcPr>
            <w:tcW w:w="1418" w:type="dxa"/>
          </w:tcPr>
          <w:p w14:paraId="12735D19">
            <w:pPr>
              <w:tabs>
                <w:tab w:val="left" w:pos="540"/>
              </w:tabs>
              <w:ind w:left="-132" w:leftChars="-64" w:right="-105" w:rightChars="-50" w:hanging="2"/>
              <w:jc w:val="center"/>
              <w:rPr>
                <w:rFonts w:ascii="宋体" w:hAnsi="宋体" w:cs="宋体"/>
                <w:szCs w:val="21"/>
              </w:rPr>
            </w:pPr>
            <w:r>
              <w:rPr>
                <w:rFonts w:hint="eastAsia"/>
              </w:rPr>
              <w:t>成立日期</w:t>
            </w:r>
          </w:p>
        </w:tc>
        <w:tc>
          <w:tcPr>
            <w:tcW w:w="1460" w:type="dxa"/>
          </w:tcPr>
          <w:p w14:paraId="011DE555">
            <w:pPr>
              <w:tabs>
                <w:tab w:val="left" w:pos="540"/>
              </w:tabs>
              <w:ind w:left="-132" w:leftChars="-64" w:right="-105" w:rightChars="-50" w:hanging="2"/>
              <w:jc w:val="center"/>
              <w:rPr>
                <w:rFonts w:ascii="宋体" w:hAnsi="宋体" w:cs="宋体"/>
                <w:szCs w:val="21"/>
              </w:rPr>
            </w:pPr>
          </w:p>
        </w:tc>
        <w:tc>
          <w:tcPr>
            <w:tcW w:w="1620" w:type="dxa"/>
            <w:gridSpan w:val="2"/>
          </w:tcPr>
          <w:p w14:paraId="2B7CE9C1">
            <w:pPr>
              <w:tabs>
                <w:tab w:val="left" w:pos="540"/>
              </w:tabs>
              <w:ind w:left="-132" w:leftChars="-64" w:right="-105" w:rightChars="-50" w:hanging="2"/>
              <w:jc w:val="center"/>
              <w:rPr>
                <w:rFonts w:ascii="宋体" w:hAnsi="宋体" w:cs="宋体"/>
                <w:szCs w:val="21"/>
              </w:rPr>
            </w:pPr>
            <w:r>
              <w:rPr>
                <w:rFonts w:hint="eastAsia"/>
              </w:rPr>
              <w:t>营业期限</w:t>
            </w:r>
          </w:p>
        </w:tc>
        <w:tc>
          <w:tcPr>
            <w:tcW w:w="3697" w:type="dxa"/>
            <w:gridSpan w:val="3"/>
          </w:tcPr>
          <w:p w14:paraId="0440A41C">
            <w:pPr>
              <w:tabs>
                <w:tab w:val="left" w:pos="540"/>
              </w:tabs>
              <w:ind w:left="-132" w:leftChars="-64" w:right="-105" w:rightChars="-50" w:hanging="2"/>
              <w:jc w:val="center"/>
              <w:rPr>
                <w:rFonts w:ascii="宋体" w:hAnsi="宋体" w:cs="宋体"/>
                <w:szCs w:val="21"/>
              </w:rPr>
            </w:pPr>
          </w:p>
        </w:tc>
      </w:tr>
      <w:tr w14:paraId="20545A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tcPr>
          <w:p w14:paraId="57B55FAF">
            <w:pPr>
              <w:tabs>
                <w:tab w:val="left" w:pos="540"/>
              </w:tabs>
              <w:ind w:left="-132" w:leftChars="-64" w:right="-105" w:rightChars="-50" w:hanging="2"/>
              <w:jc w:val="center"/>
            </w:pPr>
          </w:p>
          <w:p w14:paraId="453D616A">
            <w:pPr>
              <w:tabs>
                <w:tab w:val="left" w:pos="540"/>
              </w:tabs>
              <w:ind w:left="-132" w:leftChars="-64" w:right="-105" w:rightChars="-50" w:hanging="2"/>
              <w:jc w:val="center"/>
              <w:rPr>
                <w:rFonts w:ascii="宋体" w:hAnsi="宋体" w:cs="宋体"/>
                <w:szCs w:val="21"/>
              </w:rPr>
            </w:pPr>
            <w:r>
              <w:rPr>
                <w:rFonts w:hint="eastAsia"/>
              </w:rPr>
              <w:t>生产（经营）许可证</w:t>
            </w:r>
          </w:p>
        </w:tc>
        <w:tc>
          <w:tcPr>
            <w:tcW w:w="1418" w:type="dxa"/>
          </w:tcPr>
          <w:p w14:paraId="15982EF6">
            <w:pPr>
              <w:tabs>
                <w:tab w:val="left" w:pos="540"/>
              </w:tabs>
              <w:ind w:left="-132" w:leftChars="-64" w:right="-105" w:rightChars="-50" w:hanging="2"/>
              <w:jc w:val="center"/>
            </w:pPr>
            <w:r>
              <w:rPr>
                <w:rFonts w:hint="eastAsia"/>
              </w:rPr>
              <w:t>许可证号</w:t>
            </w:r>
          </w:p>
        </w:tc>
        <w:tc>
          <w:tcPr>
            <w:tcW w:w="1460" w:type="dxa"/>
          </w:tcPr>
          <w:p w14:paraId="4CAC1A1F">
            <w:pPr>
              <w:tabs>
                <w:tab w:val="left" w:pos="540"/>
              </w:tabs>
              <w:ind w:left="-132" w:leftChars="-64" w:right="-105" w:rightChars="-50" w:hanging="2"/>
              <w:jc w:val="center"/>
              <w:rPr>
                <w:rFonts w:ascii="宋体" w:hAnsi="宋体" w:cs="宋体"/>
                <w:szCs w:val="21"/>
              </w:rPr>
            </w:pPr>
          </w:p>
        </w:tc>
        <w:tc>
          <w:tcPr>
            <w:tcW w:w="1620" w:type="dxa"/>
            <w:gridSpan w:val="2"/>
          </w:tcPr>
          <w:p w14:paraId="21A53F2C">
            <w:pPr>
              <w:tabs>
                <w:tab w:val="left" w:pos="540"/>
              </w:tabs>
              <w:ind w:left="-132" w:leftChars="-64" w:right="-105" w:rightChars="-50" w:hanging="2"/>
              <w:jc w:val="center"/>
            </w:pPr>
            <w:r>
              <w:rPr>
                <w:rFonts w:hint="eastAsia"/>
              </w:rPr>
              <w:t>有效期</w:t>
            </w:r>
          </w:p>
        </w:tc>
        <w:tc>
          <w:tcPr>
            <w:tcW w:w="3697" w:type="dxa"/>
            <w:gridSpan w:val="3"/>
          </w:tcPr>
          <w:p w14:paraId="6B0F950E">
            <w:pPr>
              <w:tabs>
                <w:tab w:val="left" w:pos="540"/>
              </w:tabs>
              <w:ind w:left="-132" w:leftChars="-64" w:right="-105" w:rightChars="-50" w:hanging="2"/>
              <w:jc w:val="center"/>
              <w:rPr>
                <w:rFonts w:ascii="宋体" w:hAnsi="宋体" w:cs="宋体"/>
                <w:szCs w:val="21"/>
              </w:rPr>
            </w:pPr>
          </w:p>
        </w:tc>
      </w:tr>
      <w:tr w14:paraId="1A402C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7A2AE567">
            <w:pPr>
              <w:tabs>
                <w:tab w:val="left" w:pos="540"/>
              </w:tabs>
              <w:ind w:left="-132" w:leftChars="-64" w:right="-105" w:rightChars="-50" w:hanging="2"/>
              <w:jc w:val="center"/>
              <w:rPr>
                <w:rFonts w:ascii="宋体" w:hAnsi="宋体" w:cs="宋体"/>
                <w:szCs w:val="21"/>
              </w:rPr>
            </w:pPr>
          </w:p>
        </w:tc>
        <w:tc>
          <w:tcPr>
            <w:tcW w:w="1418" w:type="dxa"/>
          </w:tcPr>
          <w:p w14:paraId="4759DF2D">
            <w:pPr>
              <w:tabs>
                <w:tab w:val="left" w:pos="540"/>
              </w:tabs>
              <w:ind w:left="-132" w:leftChars="-64" w:right="-105" w:rightChars="-50" w:hanging="2"/>
              <w:jc w:val="center"/>
            </w:pPr>
            <w:r>
              <w:rPr>
                <w:rFonts w:hint="eastAsia"/>
              </w:rPr>
              <w:t>发证机关</w:t>
            </w:r>
          </w:p>
        </w:tc>
        <w:tc>
          <w:tcPr>
            <w:tcW w:w="6777" w:type="dxa"/>
            <w:gridSpan w:val="6"/>
          </w:tcPr>
          <w:p w14:paraId="02D0D67D">
            <w:pPr>
              <w:tabs>
                <w:tab w:val="left" w:pos="540"/>
              </w:tabs>
              <w:ind w:left="-132" w:leftChars="-64" w:right="-105" w:rightChars="-50" w:hanging="2"/>
              <w:jc w:val="center"/>
              <w:rPr>
                <w:rFonts w:ascii="宋体" w:hAnsi="宋体" w:cs="宋体"/>
                <w:szCs w:val="21"/>
              </w:rPr>
            </w:pPr>
          </w:p>
        </w:tc>
      </w:tr>
      <w:tr w14:paraId="2930BE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616AA536">
            <w:pPr>
              <w:tabs>
                <w:tab w:val="left" w:pos="540"/>
              </w:tabs>
              <w:ind w:left="-132" w:leftChars="-64" w:right="-105" w:rightChars="-50" w:hanging="2"/>
              <w:jc w:val="center"/>
              <w:rPr>
                <w:rFonts w:ascii="宋体" w:hAnsi="宋体" w:cs="宋体"/>
                <w:szCs w:val="21"/>
              </w:rPr>
            </w:pPr>
          </w:p>
        </w:tc>
        <w:tc>
          <w:tcPr>
            <w:tcW w:w="1418" w:type="dxa"/>
          </w:tcPr>
          <w:p w14:paraId="176E3745">
            <w:pPr>
              <w:tabs>
                <w:tab w:val="left" w:pos="540"/>
              </w:tabs>
              <w:ind w:left="-132" w:leftChars="-64" w:right="-105" w:rightChars="-50" w:hanging="2"/>
              <w:jc w:val="center"/>
            </w:pPr>
            <w:r>
              <w:rPr>
                <w:rFonts w:hint="eastAsia"/>
              </w:rPr>
              <w:t>生产（经营）范围</w:t>
            </w:r>
          </w:p>
        </w:tc>
        <w:tc>
          <w:tcPr>
            <w:tcW w:w="6777" w:type="dxa"/>
            <w:gridSpan w:val="6"/>
          </w:tcPr>
          <w:p w14:paraId="06CDE8E0">
            <w:pPr>
              <w:tabs>
                <w:tab w:val="left" w:pos="540"/>
              </w:tabs>
              <w:ind w:left="-132" w:leftChars="-64" w:right="-105" w:rightChars="-50" w:hanging="2"/>
              <w:jc w:val="center"/>
              <w:rPr>
                <w:rFonts w:ascii="宋体" w:hAnsi="宋体" w:cs="宋体"/>
                <w:szCs w:val="21"/>
              </w:rPr>
            </w:pPr>
          </w:p>
        </w:tc>
      </w:tr>
    </w:tbl>
    <w:p w14:paraId="58B22ED4">
      <w:pPr>
        <w:tabs>
          <w:tab w:val="left" w:pos="4860"/>
          <w:tab w:val="left" w:pos="5400"/>
          <w:tab w:val="left" w:pos="5580"/>
        </w:tabs>
      </w:pPr>
      <w:r>
        <w:rPr>
          <w:rFonts w:hint="eastAsia"/>
        </w:rPr>
        <w:t>说明：</w:t>
      </w:r>
    </w:p>
    <w:p w14:paraId="29414FDA">
      <w:pPr>
        <w:tabs>
          <w:tab w:val="left" w:pos="4860"/>
          <w:tab w:val="left" w:pos="5400"/>
          <w:tab w:val="left" w:pos="5580"/>
        </w:tabs>
        <w:rPr>
          <w:bCs/>
        </w:rPr>
      </w:pPr>
      <w:r>
        <w:rPr>
          <w:rFonts w:hint="eastAsia"/>
          <w:bCs/>
        </w:rPr>
        <w:t>1、投标人应保证本表所填内容真实有效，否则将视为无效投标。</w:t>
      </w:r>
    </w:p>
    <w:p w14:paraId="03308D29">
      <w:pPr>
        <w:tabs>
          <w:tab w:val="left" w:pos="4860"/>
          <w:tab w:val="left" w:pos="5400"/>
          <w:tab w:val="left" w:pos="5580"/>
        </w:tabs>
        <w:rPr>
          <w:bCs/>
        </w:rPr>
      </w:pPr>
      <w:r>
        <w:rPr>
          <w:rFonts w:hint="eastAsia"/>
          <w:bCs/>
        </w:rPr>
        <w:t>2、若投标人是生产企业，则填写“生产许可证”；若投标人是经营企业，则填写“经营许可证”。</w:t>
      </w:r>
    </w:p>
    <w:p w14:paraId="53A802A9">
      <w:pPr>
        <w:numPr>
          <w:ilvl w:val="255"/>
          <w:numId w:val="0"/>
        </w:numPr>
        <w:tabs>
          <w:tab w:val="left" w:pos="540"/>
        </w:tabs>
        <w:rPr>
          <w:rFonts w:ascii="宋体" w:hAnsi="宋体" w:eastAsia="宋体" w:cs="宋体"/>
          <w:b/>
          <w:sz w:val="24"/>
          <w:lang w:val="en-GB"/>
        </w:rPr>
      </w:pPr>
    </w:p>
    <w:p w14:paraId="776DCD11">
      <w:pPr>
        <w:spacing w:line="360" w:lineRule="auto"/>
        <w:rPr>
          <w:rFonts w:eastAsia="宋体"/>
          <w:sz w:val="24"/>
        </w:rPr>
      </w:pPr>
      <w:r>
        <w:rPr>
          <w:rFonts w:eastAsia="宋体"/>
          <w:b/>
          <w:bCs/>
          <w:sz w:val="24"/>
        </w:rPr>
        <w:t>投标人单位名称：</w:t>
      </w:r>
    </w:p>
    <w:p w14:paraId="0385B2E9">
      <w:pPr>
        <w:spacing w:line="360" w:lineRule="auto"/>
        <w:rPr>
          <w:rFonts w:eastAsia="宋体"/>
          <w:b/>
          <w:bCs/>
          <w:sz w:val="24"/>
        </w:rPr>
      </w:pPr>
      <w:r>
        <w:rPr>
          <w:rFonts w:eastAsia="宋体"/>
          <w:b/>
          <w:bCs/>
          <w:sz w:val="24"/>
        </w:rPr>
        <w:t>签发日期：年月日</w:t>
      </w:r>
    </w:p>
    <w:p w14:paraId="7607BA4A">
      <w:pPr>
        <w:spacing w:line="360" w:lineRule="auto"/>
        <w:rPr>
          <w:rFonts w:eastAsia="宋体"/>
          <w:sz w:val="24"/>
        </w:rPr>
      </w:pPr>
      <w:r>
        <w:rPr>
          <w:rFonts w:eastAsia="宋体"/>
          <w:b/>
          <w:sz w:val="24"/>
        </w:rPr>
        <w:t>（此处加盖投标人单位公章）</w:t>
      </w:r>
    </w:p>
    <w:p w14:paraId="7D8E5827">
      <w:pPr>
        <w:numPr>
          <w:ilvl w:val="255"/>
          <w:numId w:val="0"/>
        </w:numPr>
        <w:tabs>
          <w:tab w:val="left" w:pos="540"/>
        </w:tabs>
        <w:rPr>
          <w:rFonts w:ascii="宋体" w:hAnsi="宋体" w:eastAsia="宋体" w:cs="宋体"/>
          <w:b/>
          <w:sz w:val="24"/>
        </w:rPr>
      </w:pPr>
    </w:p>
    <w:p w14:paraId="7E84AA9D">
      <w:pPr>
        <w:numPr>
          <w:ilvl w:val="255"/>
          <w:numId w:val="0"/>
        </w:numPr>
        <w:tabs>
          <w:tab w:val="left" w:pos="540"/>
        </w:tabs>
        <w:rPr>
          <w:rFonts w:ascii="宋体" w:hAnsi="宋体" w:eastAsia="宋体" w:cs="宋体"/>
          <w:b/>
          <w:sz w:val="24"/>
        </w:rPr>
      </w:pPr>
    </w:p>
    <w:p w14:paraId="2E3B8BBF">
      <w:pPr>
        <w:numPr>
          <w:ilvl w:val="255"/>
          <w:numId w:val="0"/>
        </w:numPr>
        <w:tabs>
          <w:tab w:val="left" w:pos="540"/>
        </w:tabs>
        <w:rPr>
          <w:rFonts w:ascii="宋体" w:hAnsi="宋体" w:eastAsia="宋体" w:cs="宋体"/>
          <w:b/>
          <w:sz w:val="24"/>
        </w:rPr>
      </w:pPr>
    </w:p>
    <w:p w14:paraId="21FA5A91">
      <w:pPr>
        <w:numPr>
          <w:ilvl w:val="255"/>
          <w:numId w:val="0"/>
        </w:numPr>
        <w:tabs>
          <w:tab w:val="left" w:pos="540"/>
        </w:tabs>
        <w:rPr>
          <w:rFonts w:ascii="宋体" w:hAnsi="宋体" w:eastAsia="宋体" w:cs="宋体"/>
          <w:b/>
          <w:sz w:val="24"/>
        </w:rPr>
      </w:pPr>
    </w:p>
    <w:p w14:paraId="37BB3E43">
      <w:pPr>
        <w:numPr>
          <w:ilvl w:val="255"/>
          <w:numId w:val="0"/>
        </w:numPr>
        <w:tabs>
          <w:tab w:val="left" w:pos="540"/>
        </w:tabs>
        <w:rPr>
          <w:rFonts w:ascii="宋体" w:hAnsi="宋体" w:eastAsia="宋体" w:cs="宋体"/>
          <w:b/>
          <w:sz w:val="24"/>
        </w:rPr>
      </w:pPr>
    </w:p>
    <w:p w14:paraId="75261743">
      <w:pPr>
        <w:numPr>
          <w:ilvl w:val="255"/>
          <w:numId w:val="0"/>
        </w:numPr>
        <w:tabs>
          <w:tab w:val="left" w:pos="540"/>
        </w:tabs>
        <w:rPr>
          <w:rFonts w:ascii="宋体" w:hAnsi="宋体" w:eastAsia="宋体" w:cs="宋体"/>
          <w:b/>
          <w:sz w:val="24"/>
        </w:rPr>
      </w:pPr>
    </w:p>
    <w:p w14:paraId="104C9485">
      <w:pPr>
        <w:numPr>
          <w:ilvl w:val="255"/>
          <w:numId w:val="0"/>
        </w:numPr>
        <w:tabs>
          <w:tab w:val="left" w:pos="540"/>
        </w:tabs>
        <w:rPr>
          <w:rFonts w:ascii="宋体" w:hAnsi="宋体" w:eastAsia="宋体" w:cs="宋体"/>
          <w:b/>
          <w:sz w:val="24"/>
        </w:rPr>
      </w:pPr>
    </w:p>
    <w:p w14:paraId="226B121A">
      <w:pPr>
        <w:numPr>
          <w:ilvl w:val="255"/>
          <w:numId w:val="0"/>
        </w:numPr>
        <w:tabs>
          <w:tab w:val="left" w:pos="540"/>
        </w:tabs>
        <w:rPr>
          <w:rFonts w:ascii="宋体" w:hAnsi="宋体" w:eastAsia="宋体" w:cs="宋体"/>
          <w:b/>
          <w:sz w:val="24"/>
        </w:rPr>
      </w:pPr>
    </w:p>
    <w:p w14:paraId="58382886">
      <w:pPr>
        <w:numPr>
          <w:ilvl w:val="255"/>
          <w:numId w:val="0"/>
        </w:numPr>
        <w:tabs>
          <w:tab w:val="left" w:pos="540"/>
        </w:tabs>
        <w:rPr>
          <w:rFonts w:ascii="宋体" w:hAnsi="宋体" w:eastAsia="宋体" w:cs="宋体"/>
          <w:b/>
          <w:sz w:val="24"/>
        </w:rPr>
      </w:pPr>
    </w:p>
    <w:p w14:paraId="45F79889">
      <w:pPr>
        <w:numPr>
          <w:ilvl w:val="255"/>
          <w:numId w:val="0"/>
        </w:numPr>
        <w:tabs>
          <w:tab w:val="left" w:pos="540"/>
        </w:tabs>
        <w:rPr>
          <w:rFonts w:ascii="宋体" w:hAnsi="宋体" w:eastAsia="宋体" w:cs="宋体"/>
          <w:b/>
          <w:sz w:val="24"/>
        </w:rPr>
      </w:pPr>
    </w:p>
    <w:p w14:paraId="1644C4D2">
      <w:pPr>
        <w:pStyle w:val="28"/>
      </w:pPr>
    </w:p>
    <w:p w14:paraId="3445C563"/>
    <w:p w14:paraId="2346D14A">
      <w:pPr>
        <w:pStyle w:val="28"/>
      </w:pPr>
    </w:p>
    <w:p w14:paraId="70887A0E"/>
    <w:p w14:paraId="3BA7188E">
      <w:pPr>
        <w:numPr>
          <w:ilvl w:val="255"/>
          <w:numId w:val="0"/>
        </w:numPr>
        <w:tabs>
          <w:tab w:val="left" w:pos="540"/>
        </w:tabs>
        <w:rPr>
          <w:rFonts w:ascii="宋体" w:hAnsi="宋体" w:eastAsia="宋体" w:cs="宋体"/>
          <w:b/>
          <w:sz w:val="24"/>
        </w:rPr>
      </w:pPr>
    </w:p>
    <w:p w14:paraId="33C66D94">
      <w:pPr>
        <w:numPr>
          <w:ilvl w:val="255"/>
          <w:numId w:val="0"/>
        </w:numPr>
        <w:tabs>
          <w:tab w:val="left" w:pos="540"/>
        </w:tabs>
        <w:rPr>
          <w:rFonts w:ascii="宋体" w:hAnsi="宋体" w:eastAsia="宋体" w:cs="宋体"/>
          <w:b/>
          <w:sz w:val="24"/>
        </w:rPr>
      </w:pPr>
      <w:r>
        <w:rPr>
          <w:rFonts w:hint="eastAsia" w:ascii="宋体" w:hAnsi="宋体" w:eastAsia="宋体" w:cs="宋体"/>
          <w:b/>
          <w:sz w:val="24"/>
        </w:rPr>
        <w:t>（二）有效业绩</w:t>
      </w:r>
    </w:p>
    <w:p w14:paraId="236D2F45">
      <w:pPr>
        <w:ind w:firstLine="210" w:firstLineChars="100"/>
        <w:rPr>
          <w:rFonts w:eastAsia="宋体"/>
          <w:szCs w:val="21"/>
        </w:rPr>
      </w:pPr>
      <w:r>
        <w:rPr>
          <w:rFonts w:eastAsia="宋体"/>
          <w:szCs w:val="21"/>
        </w:rPr>
        <w:t>供应商名称：</w:t>
      </w:r>
    </w:p>
    <w:p w14:paraId="440FE1C5">
      <w:pPr>
        <w:ind w:firstLine="210" w:firstLineChars="100"/>
        <w:rPr>
          <w:rFonts w:eastAsia="宋体"/>
          <w:szCs w:val="21"/>
          <w:u w:val="single"/>
        </w:rPr>
      </w:pPr>
      <w:r>
        <w:rPr>
          <w:rFonts w:eastAsia="宋体"/>
          <w:szCs w:val="21"/>
        </w:rPr>
        <w:t>项目名称：</w:t>
      </w:r>
    </w:p>
    <w:tbl>
      <w:tblPr>
        <w:tblStyle w:val="29"/>
        <w:tblpPr w:leftFromText="180" w:rightFromText="180" w:vertAnchor="text" w:horzAnchor="page" w:tblpX="1335" w:tblpY="281"/>
        <w:tblOverlap w:val="never"/>
        <w:tblW w:w="955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4"/>
        <w:gridCol w:w="1867"/>
        <w:gridCol w:w="1084"/>
        <w:gridCol w:w="1742"/>
        <w:gridCol w:w="1568"/>
        <w:gridCol w:w="1141"/>
        <w:gridCol w:w="1318"/>
      </w:tblGrid>
      <w:tr w14:paraId="00860A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8" w:hRule="atLeast"/>
        </w:trPr>
        <w:tc>
          <w:tcPr>
            <w:tcW w:w="834" w:type="dxa"/>
            <w:noWrap/>
            <w:vAlign w:val="center"/>
          </w:tcPr>
          <w:p w14:paraId="66DBFC7D">
            <w:pPr>
              <w:jc w:val="center"/>
              <w:rPr>
                <w:szCs w:val="21"/>
              </w:rPr>
            </w:pPr>
            <w:r>
              <w:rPr>
                <w:szCs w:val="21"/>
              </w:rPr>
              <w:t>序号</w:t>
            </w:r>
          </w:p>
        </w:tc>
        <w:tc>
          <w:tcPr>
            <w:tcW w:w="1867" w:type="dxa"/>
            <w:noWrap/>
            <w:vAlign w:val="center"/>
          </w:tcPr>
          <w:p w14:paraId="33A7A2DE">
            <w:pPr>
              <w:rPr>
                <w:szCs w:val="21"/>
              </w:rPr>
            </w:pPr>
            <w:r>
              <w:rPr>
                <w:szCs w:val="21"/>
              </w:rPr>
              <w:t>采购人</w:t>
            </w:r>
            <w:r>
              <w:rPr>
                <w:rFonts w:hint="eastAsia"/>
                <w:szCs w:val="21"/>
              </w:rPr>
              <w:t>名称</w:t>
            </w:r>
          </w:p>
        </w:tc>
        <w:tc>
          <w:tcPr>
            <w:tcW w:w="1084" w:type="dxa"/>
            <w:noWrap/>
            <w:vAlign w:val="center"/>
          </w:tcPr>
          <w:p w14:paraId="0BD2D26E">
            <w:pPr>
              <w:jc w:val="center"/>
              <w:rPr>
                <w:szCs w:val="21"/>
              </w:rPr>
            </w:pPr>
            <w:r>
              <w:rPr>
                <w:szCs w:val="21"/>
              </w:rPr>
              <w:t>项目名称</w:t>
            </w:r>
          </w:p>
        </w:tc>
        <w:tc>
          <w:tcPr>
            <w:tcW w:w="1742" w:type="dxa"/>
            <w:noWrap/>
            <w:vAlign w:val="center"/>
          </w:tcPr>
          <w:p w14:paraId="28E30B3C">
            <w:pPr>
              <w:jc w:val="center"/>
              <w:rPr>
                <w:szCs w:val="21"/>
              </w:rPr>
            </w:pPr>
            <w:r>
              <w:rPr>
                <w:rFonts w:hint="eastAsia"/>
                <w:szCs w:val="21"/>
              </w:rPr>
              <w:t>合同/</w:t>
            </w:r>
            <w:r>
              <w:rPr>
                <w:szCs w:val="21"/>
              </w:rPr>
              <w:t>发票金额</w:t>
            </w:r>
            <w:r>
              <w:rPr>
                <w:rFonts w:hint="eastAsia"/>
                <w:szCs w:val="21"/>
              </w:rPr>
              <w:t>（</w:t>
            </w:r>
            <w:r>
              <w:rPr>
                <w:szCs w:val="21"/>
              </w:rPr>
              <w:t>元）</w:t>
            </w:r>
          </w:p>
        </w:tc>
        <w:tc>
          <w:tcPr>
            <w:tcW w:w="1568" w:type="dxa"/>
            <w:noWrap/>
            <w:vAlign w:val="center"/>
          </w:tcPr>
          <w:p w14:paraId="79FBB1F3">
            <w:pPr>
              <w:jc w:val="center"/>
              <w:rPr>
                <w:szCs w:val="21"/>
              </w:rPr>
            </w:pPr>
            <w:r>
              <w:rPr>
                <w:rFonts w:hint="eastAsia"/>
                <w:szCs w:val="21"/>
              </w:rPr>
              <w:t>合同/发票签订时</w:t>
            </w:r>
            <w:r>
              <w:rPr>
                <w:szCs w:val="21"/>
              </w:rPr>
              <w:t>间</w:t>
            </w:r>
          </w:p>
        </w:tc>
        <w:tc>
          <w:tcPr>
            <w:tcW w:w="1141" w:type="dxa"/>
            <w:noWrap/>
            <w:vAlign w:val="center"/>
          </w:tcPr>
          <w:p w14:paraId="51D4F7D4">
            <w:pPr>
              <w:jc w:val="center"/>
              <w:rPr>
                <w:szCs w:val="21"/>
              </w:rPr>
            </w:pPr>
            <w:r>
              <w:rPr>
                <w:szCs w:val="21"/>
              </w:rPr>
              <w:t>联系人</w:t>
            </w:r>
          </w:p>
        </w:tc>
        <w:tc>
          <w:tcPr>
            <w:tcW w:w="1318" w:type="dxa"/>
            <w:noWrap/>
            <w:vAlign w:val="center"/>
          </w:tcPr>
          <w:p w14:paraId="37795E6B">
            <w:pPr>
              <w:jc w:val="center"/>
              <w:rPr>
                <w:szCs w:val="21"/>
              </w:rPr>
            </w:pPr>
            <w:r>
              <w:rPr>
                <w:szCs w:val="21"/>
              </w:rPr>
              <w:t>联系电话</w:t>
            </w:r>
          </w:p>
        </w:tc>
      </w:tr>
      <w:tr w14:paraId="50037A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22F97AF1">
            <w:pPr>
              <w:jc w:val="center"/>
              <w:rPr>
                <w:szCs w:val="21"/>
              </w:rPr>
            </w:pPr>
            <w:r>
              <w:rPr>
                <w:rFonts w:hint="eastAsia"/>
                <w:szCs w:val="21"/>
              </w:rPr>
              <w:t>1</w:t>
            </w:r>
          </w:p>
        </w:tc>
        <w:tc>
          <w:tcPr>
            <w:tcW w:w="1867" w:type="dxa"/>
            <w:noWrap/>
          </w:tcPr>
          <w:p w14:paraId="5544E229">
            <w:pPr>
              <w:rPr>
                <w:szCs w:val="21"/>
              </w:rPr>
            </w:pPr>
          </w:p>
        </w:tc>
        <w:tc>
          <w:tcPr>
            <w:tcW w:w="1084" w:type="dxa"/>
            <w:noWrap/>
          </w:tcPr>
          <w:p w14:paraId="18C88739">
            <w:pPr>
              <w:rPr>
                <w:szCs w:val="21"/>
              </w:rPr>
            </w:pPr>
          </w:p>
        </w:tc>
        <w:tc>
          <w:tcPr>
            <w:tcW w:w="1742" w:type="dxa"/>
            <w:noWrap/>
          </w:tcPr>
          <w:p w14:paraId="08C0BD8F">
            <w:pPr>
              <w:rPr>
                <w:szCs w:val="21"/>
              </w:rPr>
            </w:pPr>
          </w:p>
        </w:tc>
        <w:tc>
          <w:tcPr>
            <w:tcW w:w="1568" w:type="dxa"/>
            <w:noWrap/>
          </w:tcPr>
          <w:p w14:paraId="61D2CC18">
            <w:pPr>
              <w:rPr>
                <w:szCs w:val="21"/>
              </w:rPr>
            </w:pPr>
          </w:p>
        </w:tc>
        <w:tc>
          <w:tcPr>
            <w:tcW w:w="1141" w:type="dxa"/>
            <w:noWrap/>
          </w:tcPr>
          <w:p w14:paraId="5589363C">
            <w:pPr>
              <w:rPr>
                <w:szCs w:val="21"/>
              </w:rPr>
            </w:pPr>
          </w:p>
        </w:tc>
        <w:tc>
          <w:tcPr>
            <w:tcW w:w="1318" w:type="dxa"/>
            <w:noWrap/>
          </w:tcPr>
          <w:p w14:paraId="3BA8787A">
            <w:pPr>
              <w:rPr>
                <w:szCs w:val="21"/>
              </w:rPr>
            </w:pPr>
          </w:p>
        </w:tc>
      </w:tr>
      <w:tr w14:paraId="1E6DFB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494F8E2C">
            <w:pPr>
              <w:jc w:val="center"/>
              <w:rPr>
                <w:szCs w:val="21"/>
              </w:rPr>
            </w:pPr>
            <w:r>
              <w:rPr>
                <w:rFonts w:hint="eastAsia"/>
                <w:szCs w:val="21"/>
              </w:rPr>
              <w:t>2</w:t>
            </w:r>
          </w:p>
        </w:tc>
        <w:tc>
          <w:tcPr>
            <w:tcW w:w="1867" w:type="dxa"/>
            <w:noWrap/>
          </w:tcPr>
          <w:p w14:paraId="6FFEA47B">
            <w:pPr>
              <w:rPr>
                <w:szCs w:val="21"/>
              </w:rPr>
            </w:pPr>
          </w:p>
        </w:tc>
        <w:tc>
          <w:tcPr>
            <w:tcW w:w="1084" w:type="dxa"/>
            <w:noWrap/>
          </w:tcPr>
          <w:p w14:paraId="27ADBE3A">
            <w:pPr>
              <w:rPr>
                <w:szCs w:val="21"/>
              </w:rPr>
            </w:pPr>
          </w:p>
        </w:tc>
        <w:tc>
          <w:tcPr>
            <w:tcW w:w="1742" w:type="dxa"/>
            <w:noWrap/>
          </w:tcPr>
          <w:p w14:paraId="2622601B">
            <w:pPr>
              <w:rPr>
                <w:szCs w:val="21"/>
              </w:rPr>
            </w:pPr>
          </w:p>
        </w:tc>
        <w:tc>
          <w:tcPr>
            <w:tcW w:w="1568" w:type="dxa"/>
            <w:noWrap/>
          </w:tcPr>
          <w:p w14:paraId="7F98902F">
            <w:pPr>
              <w:rPr>
                <w:szCs w:val="21"/>
              </w:rPr>
            </w:pPr>
          </w:p>
        </w:tc>
        <w:tc>
          <w:tcPr>
            <w:tcW w:w="1141" w:type="dxa"/>
            <w:noWrap/>
          </w:tcPr>
          <w:p w14:paraId="4F60A5E9">
            <w:pPr>
              <w:rPr>
                <w:szCs w:val="21"/>
              </w:rPr>
            </w:pPr>
          </w:p>
        </w:tc>
        <w:tc>
          <w:tcPr>
            <w:tcW w:w="1318" w:type="dxa"/>
            <w:noWrap/>
          </w:tcPr>
          <w:p w14:paraId="4A1F6FA6">
            <w:pPr>
              <w:rPr>
                <w:szCs w:val="21"/>
              </w:rPr>
            </w:pPr>
          </w:p>
        </w:tc>
      </w:tr>
      <w:tr w14:paraId="57CA62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39DEA8F7">
            <w:pPr>
              <w:jc w:val="center"/>
              <w:rPr>
                <w:szCs w:val="21"/>
              </w:rPr>
            </w:pPr>
            <w:r>
              <w:rPr>
                <w:rFonts w:hint="eastAsia"/>
                <w:szCs w:val="21"/>
              </w:rPr>
              <w:t>3</w:t>
            </w:r>
          </w:p>
        </w:tc>
        <w:tc>
          <w:tcPr>
            <w:tcW w:w="1867" w:type="dxa"/>
            <w:noWrap/>
          </w:tcPr>
          <w:p w14:paraId="384347CB">
            <w:pPr>
              <w:rPr>
                <w:szCs w:val="21"/>
              </w:rPr>
            </w:pPr>
          </w:p>
        </w:tc>
        <w:tc>
          <w:tcPr>
            <w:tcW w:w="1084" w:type="dxa"/>
            <w:noWrap/>
          </w:tcPr>
          <w:p w14:paraId="5BDA7919">
            <w:pPr>
              <w:rPr>
                <w:szCs w:val="21"/>
              </w:rPr>
            </w:pPr>
          </w:p>
        </w:tc>
        <w:tc>
          <w:tcPr>
            <w:tcW w:w="1742" w:type="dxa"/>
            <w:noWrap/>
          </w:tcPr>
          <w:p w14:paraId="3B28964B">
            <w:pPr>
              <w:rPr>
                <w:szCs w:val="21"/>
              </w:rPr>
            </w:pPr>
          </w:p>
        </w:tc>
        <w:tc>
          <w:tcPr>
            <w:tcW w:w="1568" w:type="dxa"/>
            <w:noWrap/>
          </w:tcPr>
          <w:p w14:paraId="65374BF0">
            <w:pPr>
              <w:rPr>
                <w:szCs w:val="21"/>
              </w:rPr>
            </w:pPr>
          </w:p>
        </w:tc>
        <w:tc>
          <w:tcPr>
            <w:tcW w:w="1141" w:type="dxa"/>
            <w:noWrap/>
          </w:tcPr>
          <w:p w14:paraId="5E4B0071">
            <w:pPr>
              <w:rPr>
                <w:szCs w:val="21"/>
              </w:rPr>
            </w:pPr>
          </w:p>
        </w:tc>
        <w:tc>
          <w:tcPr>
            <w:tcW w:w="1318" w:type="dxa"/>
            <w:noWrap/>
          </w:tcPr>
          <w:p w14:paraId="3BF0E130">
            <w:pPr>
              <w:rPr>
                <w:szCs w:val="21"/>
              </w:rPr>
            </w:pPr>
          </w:p>
        </w:tc>
      </w:tr>
      <w:tr w14:paraId="01E1EA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0D5A19F4">
            <w:pPr>
              <w:jc w:val="center"/>
              <w:rPr>
                <w:szCs w:val="21"/>
              </w:rPr>
            </w:pPr>
            <w:r>
              <w:rPr>
                <w:rFonts w:hint="eastAsia"/>
                <w:szCs w:val="21"/>
              </w:rPr>
              <w:t>4</w:t>
            </w:r>
          </w:p>
        </w:tc>
        <w:tc>
          <w:tcPr>
            <w:tcW w:w="1867" w:type="dxa"/>
            <w:noWrap/>
          </w:tcPr>
          <w:p w14:paraId="5DA774BC">
            <w:pPr>
              <w:rPr>
                <w:szCs w:val="21"/>
              </w:rPr>
            </w:pPr>
          </w:p>
        </w:tc>
        <w:tc>
          <w:tcPr>
            <w:tcW w:w="1084" w:type="dxa"/>
            <w:noWrap/>
          </w:tcPr>
          <w:p w14:paraId="020918D6">
            <w:pPr>
              <w:rPr>
                <w:szCs w:val="21"/>
              </w:rPr>
            </w:pPr>
          </w:p>
        </w:tc>
        <w:tc>
          <w:tcPr>
            <w:tcW w:w="1742" w:type="dxa"/>
            <w:noWrap/>
          </w:tcPr>
          <w:p w14:paraId="37C5B8B3">
            <w:pPr>
              <w:rPr>
                <w:szCs w:val="21"/>
              </w:rPr>
            </w:pPr>
          </w:p>
        </w:tc>
        <w:tc>
          <w:tcPr>
            <w:tcW w:w="1568" w:type="dxa"/>
            <w:noWrap/>
          </w:tcPr>
          <w:p w14:paraId="6D9AAD60">
            <w:pPr>
              <w:rPr>
                <w:szCs w:val="21"/>
              </w:rPr>
            </w:pPr>
          </w:p>
        </w:tc>
        <w:tc>
          <w:tcPr>
            <w:tcW w:w="1141" w:type="dxa"/>
            <w:noWrap/>
          </w:tcPr>
          <w:p w14:paraId="4C8E0735">
            <w:pPr>
              <w:rPr>
                <w:szCs w:val="21"/>
              </w:rPr>
            </w:pPr>
          </w:p>
        </w:tc>
        <w:tc>
          <w:tcPr>
            <w:tcW w:w="1318" w:type="dxa"/>
            <w:noWrap/>
          </w:tcPr>
          <w:p w14:paraId="4A23BC5D">
            <w:pPr>
              <w:rPr>
                <w:szCs w:val="21"/>
              </w:rPr>
            </w:pPr>
          </w:p>
        </w:tc>
      </w:tr>
      <w:tr w14:paraId="5FCD87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5B67CF75">
            <w:pPr>
              <w:rPr>
                <w:szCs w:val="21"/>
              </w:rPr>
            </w:pPr>
          </w:p>
        </w:tc>
        <w:tc>
          <w:tcPr>
            <w:tcW w:w="1867" w:type="dxa"/>
            <w:noWrap/>
          </w:tcPr>
          <w:p w14:paraId="4D424A32">
            <w:pPr>
              <w:rPr>
                <w:szCs w:val="21"/>
              </w:rPr>
            </w:pPr>
          </w:p>
        </w:tc>
        <w:tc>
          <w:tcPr>
            <w:tcW w:w="1084" w:type="dxa"/>
            <w:noWrap/>
          </w:tcPr>
          <w:p w14:paraId="68F1D5CF">
            <w:pPr>
              <w:rPr>
                <w:szCs w:val="21"/>
              </w:rPr>
            </w:pPr>
          </w:p>
        </w:tc>
        <w:tc>
          <w:tcPr>
            <w:tcW w:w="1742" w:type="dxa"/>
            <w:noWrap/>
          </w:tcPr>
          <w:p w14:paraId="75B1CAAD">
            <w:pPr>
              <w:rPr>
                <w:szCs w:val="21"/>
              </w:rPr>
            </w:pPr>
          </w:p>
        </w:tc>
        <w:tc>
          <w:tcPr>
            <w:tcW w:w="1568" w:type="dxa"/>
            <w:noWrap/>
          </w:tcPr>
          <w:p w14:paraId="3360D887">
            <w:pPr>
              <w:rPr>
                <w:szCs w:val="21"/>
              </w:rPr>
            </w:pPr>
          </w:p>
        </w:tc>
        <w:tc>
          <w:tcPr>
            <w:tcW w:w="1141" w:type="dxa"/>
            <w:noWrap/>
          </w:tcPr>
          <w:p w14:paraId="29E7442F">
            <w:pPr>
              <w:rPr>
                <w:szCs w:val="21"/>
              </w:rPr>
            </w:pPr>
          </w:p>
        </w:tc>
        <w:tc>
          <w:tcPr>
            <w:tcW w:w="1318" w:type="dxa"/>
            <w:noWrap/>
          </w:tcPr>
          <w:p w14:paraId="385F3D04">
            <w:pPr>
              <w:rPr>
                <w:szCs w:val="21"/>
              </w:rPr>
            </w:pPr>
          </w:p>
        </w:tc>
      </w:tr>
    </w:tbl>
    <w:p w14:paraId="3211C05C"/>
    <w:p w14:paraId="47418A20">
      <w:pPr>
        <w:widowControl/>
        <w:jc w:val="left"/>
        <w:rPr>
          <w:rFonts w:eastAsia="宋体"/>
          <w:kern w:val="0"/>
          <w:szCs w:val="21"/>
        </w:rPr>
      </w:pPr>
      <w:r>
        <w:rPr>
          <w:rFonts w:hint="eastAsia" w:eastAsia="宋体"/>
          <w:kern w:val="0"/>
          <w:szCs w:val="21"/>
        </w:rPr>
        <w:t>备注：</w:t>
      </w:r>
      <w:r>
        <w:rPr>
          <w:rFonts w:eastAsia="宋体"/>
          <w:kern w:val="0"/>
          <w:szCs w:val="21"/>
        </w:rPr>
        <w:t>请同时按照</w:t>
      </w:r>
      <w:r>
        <w:rPr>
          <w:rFonts w:hint="eastAsia" w:eastAsia="宋体"/>
          <w:kern w:val="0"/>
          <w:szCs w:val="21"/>
        </w:rPr>
        <w:t>采购</w:t>
      </w:r>
      <w:r>
        <w:rPr>
          <w:rFonts w:eastAsia="宋体"/>
          <w:kern w:val="0"/>
          <w:szCs w:val="21"/>
        </w:rPr>
        <w:t>文件要求提供证明文件</w:t>
      </w:r>
    </w:p>
    <w:p w14:paraId="3FE7D909">
      <w:pPr>
        <w:numPr>
          <w:ilvl w:val="255"/>
          <w:numId w:val="0"/>
        </w:numPr>
        <w:spacing w:line="560" w:lineRule="exact"/>
        <w:ind w:left="420"/>
        <w:rPr>
          <w:rFonts w:eastAsia="宋体"/>
        </w:rPr>
      </w:pPr>
    </w:p>
    <w:p w14:paraId="7FED94B2"/>
    <w:p w14:paraId="415EDA7D">
      <w:pPr>
        <w:spacing w:line="360" w:lineRule="auto"/>
        <w:rPr>
          <w:rFonts w:eastAsia="宋体"/>
          <w:sz w:val="24"/>
        </w:rPr>
      </w:pPr>
      <w:r>
        <w:rPr>
          <w:rFonts w:eastAsia="宋体"/>
          <w:b/>
          <w:bCs/>
          <w:sz w:val="24"/>
        </w:rPr>
        <w:t>投标人单位名称：</w:t>
      </w:r>
    </w:p>
    <w:p w14:paraId="439DA9BD">
      <w:pPr>
        <w:spacing w:line="360" w:lineRule="auto"/>
        <w:rPr>
          <w:rFonts w:eastAsia="宋体"/>
          <w:b/>
          <w:bCs/>
          <w:sz w:val="24"/>
        </w:rPr>
      </w:pPr>
      <w:r>
        <w:rPr>
          <w:rFonts w:eastAsia="宋体"/>
          <w:b/>
          <w:bCs/>
          <w:sz w:val="24"/>
        </w:rPr>
        <w:t>签发日期：年月日</w:t>
      </w:r>
    </w:p>
    <w:p w14:paraId="116CEFC6">
      <w:pPr>
        <w:spacing w:line="360" w:lineRule="auto"/>
        <w:rPr>
          <w:rFonts w:eastAsia="宋体"/>
          <w:sz w:val="24"/>
        </w:rPr>
      </w:pPr>
      <w:r>
        <w:rPr>
          <w:rFonts w:eastAsia="宋体"/>
          <w:b/>
          <w:sz w:val="24"/>
        </w:rPr>
        <w:t>（此处加盖投标人单位公章）</w:t>
      </w:r>
    </w:p>
    <w:p w14:paraId="62EB8DA6">
      <w:pPr>
        <w:rPr>
          <w:b/>
          <w:bCs/>
        </w:rPr>
      </w:pPr>
    </w:p>
    <w:p w14:paraId="58E9F2C4"/>
    <w:p w14:paraId="0117C9AD"/>
    <w:p w14:paraId="7C7C1250">
      <w:pPr>
        <w:pStyle w:val="11"/>
      </w:pPr>
    </w:p>
    <w:p w14:paraId="213A65CB"/>
    <w:p w14:paraId="37AF6739">
      <w:pPr>
        <w:pStyle w:val="11"/>
      </w:pPr>
    </w:p>
    <w:p w14:paraId="36C11DC5"/>
    <w:p w14:paraId="3F96BD1E">
      <w:pPr>
        <w:pStyle w:val="28"/>
      </w:pPr>
    </w:p>
    <w:p w14:paraId="0D49A0FC"/>
    <w:p w14:paraId="3BE04F1C">
      <w:pPr>
        <w:pStyle w:val="28"/>
      </w:pPr>
    </w:p>
    <w:p w14:paraId="73F65AF0"/>
    <w:p w14:paraId="7F606422">
      <w:pPr>
        <w:pStyle w:val="28"/>
      </w:pPr>
    </w:p>
    <w:p w14:paraId="41E093F9"/>
    <w:p w14:paraId="232688EF">
      <w:pPr>
        <w:pStyle w:val="28"/>
      </w:pPr>
    </w:p>
    <w:p w14:paraId="30186A63"/>
    <w:p w14:paraId="0ED9C3F6"/>
    <w:p w14:paraId="7F53378A">
      <w:pPr>
        <w:pStyle w:val="28"/>
        <w:ind w:firstLine="2249" w:firstLineChars="800"/>
      </w:pPr>
      <w:r>
        <w:rPr>
          <w:rFonts w:hint="eastAsia" w:cstheme="majorBidi"/>
          <w:b/>
          <w:bCs/>
          <w:sz w:val="28"/>
          <w:szCs w:val="28"/>
        </w:rPr>
        <w:t>（三）商务要求（★）响应情况表</w:t>
      </w:r>
    </w:p>
    <w:p w14:paraId="188AEF54">
      <w:pPr>
        <w:ind w:firstLine="2520" w:firstLineChars="1200"/>
        <w:rPr>
          <w:rFonts w:ascii="宋体" w:hAnsi="宋体"/>
        </w:rPr>
      </w:pPr>
      <w:r>
        <w:rPr>
          <w:rFonts w:hint="eastAsia" w:ascii="宋体" w:hAnsi="宋体"/>
        </w:rPr>
        <w:t>（★条款不响应或者作非实质性响应将做废标处理）</w:t>
      </w:r>
    </w:p>
    <w:tbl>
      <w:tblPr>
        <w:tblStyle w:val="29"/>
        <w:tblpPr w:leftFromText="180" w:rightFromText="180" w:vertAnchor="text" w:horzAnchor="page" w:tblpX="1168" w:tblpY="589"/>
        <w:tblOverlap w:val="never"/>
        <w:tblW w:w="921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7470"/>
        <w:gridCol w:w="1074"/>
      </w:tblGrid>
      <w:tr w14:paraId="669468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675" w:type="dxa"/>
            <w:vAlign w:val="center"/>
          </w:tcPr>
          <w:p w14:paraId="43FD56BC">
            <w:pPr>
              <w:jc w:val="center"/>
              <w:rPr>
                <w:rFonts w:ascii="宋体" w:hAnsi="宋体" w:eastAsia="宋体" w:cs="宋体"/>
              </w:rPr>
            </w:pPr>
            <w:r>
              <w:rPr>
                <w:rFonts w:ascii="宋体" w:hAnsi="宋体" w:eastAsia="宋体" w:cs="宋体"/>
              </w:rPr>
              <w:t>序号</w:t>
            </w:r>
          </w:p>
        </w:tc>
        <w:tc>
          <w:tcPr>
            <w:tcW w:w="7470" w:type="dxa"/>
            <w:vAlign w:val="center"/>
          </w:tcPr>
          <w:p w14:paraId="78EC5483">
            <w:pPr>
              <w:jc w:val="center"/>
              <w:rPr>
                <w:rFonts w:ascii="宋体" w:hAnsi="宋体" w:eastAsia="宋体" w:cs="宋体"/>
              </w:rPr>
            </w:pPr>
            <w:r>
              <w:rPr>
                <w:rFonts w:hint="eastAsia" w:ascii="宋体" w:hAnsi="宋体" w:eastAsia="宋体" w:cs="宋体"/>
                <w:b/>
                <w:bCs/>
              </w:rPr>
              <w:t>商务要求</w:t>
            </w:r>
          </w:p>
        </w:tc>
        <w:tc>
          <w:tcPr>
            <w:tcW w:w="1074" w:type="dxa"/>
            <w:vAlign w:val="center"/>
          </w:tcPr>
          <w:p w14:paraId="165196F2">
            <w:pPr>
              <w:jc w:val="center"/>
              <w:rPr>
                <w:rFonts w:ascii="宋体" w:hAnsi="宋体" w:eastAsia="宋体" w:cs="宋体"/>
              </w:rPr>
            </w:pPr>
            <w:r>
              <w:rPr>
                <w:rFonts w:hint="eastAsia" w:ascii="宋体" w:hAnsi="宋体" w:eastAsia="宋体" w:cs="宋体"/>
                <w:b/>
                <w:bCs/>
              </w:rPr>
              <w:t>响应情况</w:t>
            </w:r>
          </w:p>
        </w:tc>
      </w:tr>
      <w:tr w14:paraId="4DEC2E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675" w:type="dxa"/>
            <w:vAlign w:val="center"/>
          </w:tcPr>
          <w:p w14:paraId="37A372C3">
            <w:pPr>
              <w:spacing w:line="276" w:lineRule="auto"/>
              <w:jc w:val="center"/>
              <w:rPr>
                <w:rFonts w:ascii="宋体" w:hAnsi="宋体" w:eastAsia="宋体" w:cs="宋体"/>
                <w:b/>
                <w:sz w:val="24"/>
                <w:szCs w:val="21"/>
              </w:rPr>
            </w:pPr>
            <w:r>
              <w:rPr>
                <w:rFonts w:hint="eastAsia" w:ascii="宋体" w:hAnsi="宋体" w:eastAsia="宋体" w:cs="宋体"/>
                <w:b/>
                <w:sz w:val="24"/>
                <w:szCs w:val="21"/>
              </w:rPr>
              <w:t>1</w:t>
            </w:r>
          </w:p>
        </w:tc>
        <w:tc>
          <w:tcPr>
            <w:tcW w:w="7470" w:type="dxa"/>
            <w:vAlign w:val="center"/>
          </w:tcPr>
          <w:p w14:paraId="1D93D346">
            <w:pPr>
              <w:spacing w:line="560" w:lineRule="exact"/>
            </w:pPr>
            <w:r>
              <w:rPr>
                <w:rFonts w:hint="eastAsia"/>
              </w:rPr>
              <w:t>供货期：签订合同之日起24个月。</w:t>
            </w:r>
          </w:p>
        </w:tc>
        <w:tc>
          <w:tcPr>
            <w:tcW w:w="1074" w:type="dxa"/>
            <w:vAlign w:val="center"/>
          </w:tcPr>
          <w:p w14:paraId="533C33AC">
            <w:pPr>
              <w:rPr>
                <w:rFonts w:ascii="宋体" w:hAnsi="宋体" w:eastAsia="宋体" w:cs="宋体"/>
              </w:rPr>
            </w:pPr>
          </w:p>
        </w:tc>
      </w:tr>
      <w:tr w14:paraId="791D54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675" w:type="dxa"/>
            <w:vAlign w:val="center"/>
          </w:tcPr>
          <w:p w14:paraId="1A17FEDF">
            <w:pPr>
              <w:spacing w:line="276" w:lineRule="auto"/>
              <w:jc w:val="center"/>
              <w:rPr>
                <w:rFonts w:ascii="宋体" w:hAnsi="宋体" w:eastAsia="宋体" w:cs="宋体"/>
                <w:b/>
                <w:sz w:val="24"/>
                <w:szCs w:val="21"/>
              </w:rPr>
            </w:pPr>
            <w:r>
              <w:rPr>
                <w:rFonts w:hint="eastAsia" w:ascii="宋体" w:hAnsi="宋体" w:eastAsia="宋体" w:cs="宋体"/>
                <w:b/>
                <w:sz w:val="24"/>
                <w:szCs w:val="21"/>
              </w:rPr>
              <w:t>2</w:t>
            </w:r>
          </w:p>
        </w:tc>
        <w:tc>
          <w:tcPr>
            <w:tcW w:w="7470" w:type="dxa"/>
          </w:tcPr>
          <w:p w14:paraId="2CF256D2">
            <w:pPr>
              <w:rPr>
                <w:rFonts w:ascii="宋体" w:hAnsi="宋体" w:eastAsia="宋体" w:cs="宋体"/>
              </w:rPr>
            </w:pPr>
            <w:r>
              <w:rPr>
                <w:rFonts w:hint="eastAsia" w:ascii="宋体" w:hAnsi="宋体" w:eastAsia="宋体" w:cs="宋体"/>
              </w:rPr>
              <w:t>中标产品在医院临床试用期为1个月，若一个月内收到产品质量投诉且经采购人或政府相关部门（包括卫生行政部门、食品药品监督管理部门等）确认是有效投诉的，采购人有权单方面解除本协议，中标人需赔偿因上述事宜给采购人及第三方造成的损失。</w:t>
            </w:r>
          </w:p>
        </w:tc>
        <w:tc>
          <w:tcPr>
            <w:tcW w:w="1074" w:type="dxa"/>
          </w:tcPr>
          <w:p w14:paraId="655AD33C">
            <w:pPr>
              <w:spacing w:line="276" w:lineRule="auto"/>
              <w:rPr>
                <w:rFonts w:ascii="宋体" w:hAnsi="宋体" w:eastAsia="宋体" w:cs="宋体"/>
                <w:b/>
                <w:sz w:val="24"/>
                <w:szCs w:val="21"/>
              </w:rPr>
            </w:pPr>
          </w:p>
        </w:tc>
      </w:tr>
      <w:tr w14:paraId="69C603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6" w:hRule="atLeast"/>
        </w:trPr>
        <w:tc>
          <w:tcPr>
            <w:tcW w:w="675" w:type="dxa"/>
            <w:vAlign w:val="center"/>
          </w:tcPr>
          <w:p w14:paraId="1CDB224B">
            <w:pPr>
              <w:spacing w:line="276" w:lineRule="auto"/>
              <w:jc w:val="center"/>
              <w:rPr>
                <w:rFonts w:ascii="宋体" w:hAnsi="宋体" w:eastAsia="宋体" w:cs="宋体"/>
                <w:b/>
                <w:sz w:val="24"/>
                <w:szCs w:val="21"/>
              </w:rPr>
            </w:pPr>
            <w:r>
              <w:rPr>
                <w:rFonts w:hint="eastAsia" w:ascii="宋体" w:hAnsi="宋体" w:eastAsia="宋体" w:cs="宋体"/>
                <w:b/>
                <w:sz w:val="24"/>
                <w:szCs w:val="21"/>
              </w:rPr>
              <w:t>3</w:t>
            </w:r>
          </w:p>
        </w:tc>
        <w:tc>
          <w:tcPr>
            <w:tcW w:w="7470" w:type="dxa"/>
          </w:tcPr>
          <w:p w14:paraId="75F3ED52">
            <w:pPr>
              <w:spacing w:after="120"/>
              <w:rPr>
                <w:rFonts w:eastAsia="宋体"/>
              </w:rPr>
            </w:pPr>
            <w:r>
              <w:rPr>
                <w:rFonts w:hint="eastAsia" w:eastAsia="宋体"/>
              </w:rPr>
              <w:t>协议有效期内中标目录价格大于阳光平台加权平均值价格，中标供应商将自动将价格降到阳光平台的加权平均价格或以下，且中标供应商必须承诺及时响应市阳光平台在线议价的要求并保证货源供应，否则采购方有权单方终止项目或解除采购协议，且中标人应承担因此给采购人造成的全部经济损失。</w:t>
            </w:r>
          </w:p>
        </w:tc>
        <w:tc>
          <w:tcPr>
            <w:tcW w:w="1074" w:type="dxa"/>
          </w:tcPr>
          <w:p w14:paraId="49946A57">
            <w:pPr>
              <w:spacing w:line="276" w:lineRule="auto"/>
              <w:rPr>
                <w:rFonts w:ascii="宋体" w:hAnsi="宋体" w:eastAsia="宋体" w:cs="宋体"/>
                <w:szCs w:val="21"/>
              </w:rPr>
            </w:pPr>
          </w:p>
        </w:tc>
      </w:tr>
      <w:tr w14:paraId="2908AB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trPr>
        <w:tc>
          <w:tcPr>
            <w:tcW w:w="675" w:type="dxa"/>
            <w:vAlign w:val="center"/>
          </w:tcPr>
          <w:p w14:paraId="58F51520">
            <w:pPr>
              <w:spacing w:line="276" w:lineRule="auto"/>
              <w:jc w:val="center"/>
              <w:rPr>
                <w:rFonts w:ascii="宋体" w:hAnsi="宋体" w:eastAsia="宋体" w:cs="宋体"/>
                <w:b/>
                <w:szCs w:val="18"/>
              </w:rPr>
            </w:pPr>
            <w:r>
              <w:rPr>
                <w:rFonts w:hint="eastAsia" w:ascii="宋体" w:hAnsi="宋体" w:eastAsia="宋体" w:cs="宋体"/>
                <w:b/>
                <w:szCs w:val="18"/>
              </w:rPr>
              <w:t>4</w:t>
            </w:r>
          </w:p>
        </w:tc>
        <w:tc>
          <w:tcPr>
            <w:tcW w:w="7470" w:type="dxa"/>
          </w:tcPr>
          <w:p w14:paraId="14BCFCB1">
            <w:pPr>
              <w:spacing w:line="276" w:lineRule="auto"/>
              <w:rPr>
                <w:rFonts w:ascii="宋体" w:hAnsi="宋体" w:eastAsia="宋体" w:cs="宋体"/>
              </w:rPr>
            </w:pPr>
            <w:r>
              <w:rPr>
                <w:rFonts w:hint="eastAsia" w:ascii="宋体" w:hAnsi="宋体" w:eastAsia="宋体" w:cs="宋体"/>
              </w:rPr>
              <w:t>如在协议期内中标供应商存在故意隐瞒不报、弄虚作假、恶意串通、拒绝响应采购人以中标价或加权平均价在市阳光平台发起的在线议价要求等不诚信行为的，一经发现，直接列为我院黑名单供应商，三年内不得参加医院的采购活动。</w:t>
            </w:r>
          </w:p>
        </w:tc>
        <w:tc>
          <w:tcPr>
            <w:tcW w:w="1074" w:type="dxa"/>
          </w:tcPr>
          <w:p w14:paraId="2087BE03">
            <w:pPr>
              <w:spacing w:line="276" w:lineRule="auto"/>
              <w:rPr>
                <w:rFonts w:ascii="宋体" w:hAnsi="宋体" w:eastAsia="宋体" w:cs="宋体"/>
                <w:szCs w:val="21"/>
              </w:rPr>
            </w:pPr>
          </w:p>
        </w:tc>
      </w:tr>
      <w:tr w14:paraId="4B5950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trPr>
        <w:tc>
          <w:tcPr>
            <w:tcW w:w="675" w:type="dxa"/>
            <w:vAlign w:val="center"/>
          </w:tcPr>
          <w:p w14:paraId="003014AA">
            <w:pPr>
              <w:spacing w:line="276" w:lineRule="auto"/>
              <w:jc w:val="center"/>
              <w:rPr>
                <w:rFonts w:ascii="宋体" w:hAnsi="宋体" w:eastAsia="宋体" w:cs="宋体"/>
                <w:b/>
                <w:sz w:val="24"/>
                <w:szCs w:val="21"/>
              </w:rPr>
            </w:pPr>
            <w:r>
              <w:rPr>
                <w:rFonts w:hint="eastAsia" w:ascii="宋体" w:hAnsi="宋体" w:eastAsia="宋体" w:cs="宋体"/>
                <w:b/>
                <w:szCs w:val="18"/>
              </w:rPr>
              <w:t>5</w:t>
            </w:r>
          </w:p>
        </w:tc>
        <w:tc>
          <w:tcPr>
            <w:tcW w:w="7470" w:type="dxa"/>
          </w:tcPr>
          <w:p w14:paraId="6FEEF97C">
            <w:pPr>
              <w:spacing w:line="276" w:lineRule="auto"/>
              <w:rPr>
                <w:rFonts w:ascii="宋体" w:hAnsi="宋体" w:eastAsia="宋体" w:cs="宋体"/>
                <w:b/>
                <w:sz w:val="24"/>
                <w:szCs w:val="21"/>
              </w:rPr>
            </w:pPr>
            <w:r>
              <w:rPr>
                <w:rFonts w:hint="eastAsia" w:ascii="宋体" w:hAnsi="宋体" w:eastAsia="宋体" w:cs="宋体"/>
              </w:rPr>
              <w:t>投标人必须接受采购人的采购谈判方法；采购人不向落标方解释落标原因；不退还投标文件。</w:t>
            </w:r>
          </w:p>
        </w:tc>
        <w:tc>
          <w:tcPr>
            <w:tcW w:w="1074" w:type="dxa"/>
          </w:tcPr>
          <w:p w14:paraId="29FD8F42">
            <w:pPr>
              <w:spacing w:line="276" w:lineRule="auto"/>
              <w:rPr>
                <w:rFonts w:ascii="宋体" w:hAnsi="宋体" w:eastAsia="宋体" w:cs="宋体"/>
                <w:szCs w:val="21"/>
              </w:rPr>
            </w:pPr>
          </w:p>
        </w:tc>
      </w:tr>
      <w:tr w14:paraId="0ED5B3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7E89B3B5">
            <w:pPr>
              <w:spacing w:line="276" w:lineRule="auto"/>
              <w:jc w:val="center"/>
              <w:rPr>
                <w:rFonts w:ascii="宋体" w:hAnsi="宋体" w:eastAsia="宋体" w:cs="宋体"/>
                <w:b/>
                <w:sz w:val="24"/>
                <w:szCs w:val="21"/>
              </w:rPr>
            </w:pPr>
            <w:r>
              <w:rPr>
                <w:rFonts w:hint="eastAsia" w:ascii="宋体" w:hAnsi="宋体" w:eastAsia="宋体" w:cs="宋体"/>
                <w:b/>
                <w:szCs w:val="18"/>
              </w:rPr>
              <w:t>6</w:t>
            </w:r>
          </w:p>
        </w:tc>
        <w:tc>
          <w:tcPr>
            <w:tcW w:w="7470" w:type="dxa"/>
          </w:tcPr>
          <w:p w14:paraId="7E453B1F">
            <w:pPr>
              <w:spacing w:line="300" w:lineRule="exact"/>
              <w:rPr>
                <w:rFonts w:ascii="宋体" w:hAnsi="宋体" w:eastAsia="宋体" w:cs="宋体"/>
                <w:b/>
                <w:szCs w:val="21"/>
              </w:rPr>
            </w:pPr>
            <w:r>
              <w:rPr>
                <w:rFonts w:hint="eastAsia" w:ascii="宋体" w:hAnsi="宋体" w:eastAsia="宋体" w:cs="宋体"/>
                <w:kern w:val="0"/>
                <w:szCs w:val="21"/>
                <w:lang w:val="ru-RU"/>
              </w:rPr>
              <w:t>付款方式：按照中山大学附属第八医院（深圳福田）有关规定付款，货到验收合格后，（1）低值耗材在采购人消耗出库后；（2）或者高值或植入性耗材在采购人使用后，双方进入结算环节，中标人收到系统的结算通知后7日内提供与结算金额等额的增值税发票给采购人，自发票到达采购人财务之日起</w:t>
            </w:r>
            <w:r>
              <w:rPr>
                <w:rFonts w:hint="eastAsia" w:ascii="宋体" w:hAnsi="宋体" w:eastAsia="宋体" w:cs="宋体"/>
                <w:kern w:val="0"/>
                <w:szCs w:val="21"/>
                <w:lang w:val="ru-RU" w:eastAsia="zh-CN"/>
              </w:rPr>
              <w:t>10个工作日</w:t>
            </w:r>
            <w:r>
              <w:rPr>
                <w:rFonts w:hint="eastAsia" w:ascii="宋体" w:hAnsi="宋体" w:eastAsia="宋体" w:cs="宋体"/>
                <w:kern w:val="0"/>
                <w:szCs w:val="21"/>
                <w:lang w:val="ru-RU"/>
              </w:rPr>
              <w:t>内，采购人向中标人支付发票等额货款。</w:t>
            </w:r>
          </w:p>
        </w:tc>
        <w:tc>
          <w:tcPr>
            <w:tcW w:w="1074" w:type="dxa"/>
          </w:tcPr>
          <w:p w14:paraId="4E7257AF">
            <w:pPr>
              <w:spacing w:line="300" w:lineRule="exact"/>
              <w:ind w:firstLine="630" w:firstLineChars="300"/>
              <w:rPr>
                <w:rFonts w:ascii="宋体" w:hAnsi="宋体" w:eastAsia="宋体" w:cs="宋体"/>
                <w:bCs/>
                <w:szCs w:val="21"/>
              </w:rPr>
            </w:pPr>
          </w:p>
        </w:tc>
      </w:tr>
      <w:tr w14:paraId="1BC0DC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377978B0">
            <w:pPr>
              <w:spacing w:line="276" w:lineRule="auto"/>
              <w:jc w:val="center"/>
              <w:rPr>
                <w:rFonts w:ascii="宋体" w:hAnsi="宋体" w:eastAsia="宋体" w:cs="宋体"/>
                <w:b/>
                <w:sz w:val="24"/>
                <w:szCs w:val="21"/>
              </w:rPr>
            </w:pPr>
            <w:r>
              <w:rPr>
                <w:rFonts w:hint="eastAsia" w:ascii="宋体" w:hAnsi="宋体" w:eastAsia="宋体" w:cs="宋体"/>
                <w:b/>
                <w:szCs w:val="18"/>
              </w:rPr>
              <w:t>7</w:t>
            </w:r>
          </w:p>
        </w:tc>
        <w:tc>
          <w:tcPr>
            <w:tcW w:w="7470" w:type="dxa"/>
          </w:tcPr>
          <w:p w14:paraId="2CF5CF1D">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验收方式：由使用单位进行验收，中标供应商提供的医用产品必须符合国家承认的相应标准；产品合格证每批次1份，产品检测报告每批次1份。</w:t>
            </w:r>
          </w:p>
        </w:tc>
        <w:tc>
          <w:tcPr>
            <w:tcW w:w="1074" w:type="dxa"/>
          </w:tcPr>
          <w:p w14:paraId="500AB7DA">
            <w:pPr>
              <w:spacing w:line="300" w:lineRule="exact"/>
              <w:ind w:firstLine="630" w:firstLineChars="300"/>
              <w:rPr>
                <w:rFonts w:ascii="宋体" w:hAnsi="宋体" w:eastAsia="宋体" w:cs="宋体"/>
                <w:bCs/>
                <w:szCs w:val="21"/>
              </w:rPr>
            </w:pPr>
          </w:p>
        </w:tc>
      </w:tr>
      <w:tr w14:paraId="3FC4F9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7" w:hRule="atLeast"/>
        </w:trPr>
        <w:tc>
          <w:tcPr>
            <w:tcW w:w="675" w:type="dxa"/>
            <w:vAlign w:val="center"/>
          </w:tcPr>
          <w:p w14:paraId="1F1B6407">
            <w:pPr>
              <w:spacing w:line="276" w:lineRule="auto"/>
              <w:jc w:val="center"/>
              <w:rPr>
                <w:rFonts w:ascii="宋体" w:hAnsi="宋体" w:eastAsia="宋体" w:cs="宋体"/>
                <w:b/>
                <w:sz w:val="24"/>
                <w:szCs w:val="21"/>
              </w:rPr>
            </w:pPr>
            <w:r>
              <w:rPr>
                <w:rFonts w:hint="eastAsia" w:ascii="宋体" w:hAnsi="宋体" w:eastAsia="宋体" w:cs="宋体"/>
                <w:b/>
                <w:szCs w:val="18"/>
              </w:rPr>
              <w:t>8</w:t>
            </w:r>
          </w:p>
        </w:tc>
        <w:tc>
          <w:tcPr>
            <w:tcW w:w="7470" w:type="dxa"/>
          </w:tcPr>
          <w:p w14:paraId="628F55C7">
            <w:pPr>
              <w:spacing w:line="300" w:lineRule="exact"/>
              <w:rPr>
                <w:rFonts w:ascii="宋体" w:hAnsi="宋体" w:eastAsia="宋体" w:cs="宋体"/>
                <w:kern w:val="0"/>
                <w:szCs w:val="21"/>
              </w:rPr>
            </w:pPr>
            <w:r>
              <w:rPr>
                <w:rFonts w:hint="eastAsia" w:ascii="宋体" w:hAnsi="宋体" w:eastAsia="宋体" w:cs="宋体"/>
                <w:kern w:val="0"/>
                <w:szCs w:val="21"/>
              </w:rPr>
              <w:t>所提供产品的有效期不得少于产品整个有效期的三分之二。</w:t>
            </w:r>
          </w:p>
        </w:tc>
        <w:tc>
          <w:tcPr>
            <w:tcW w:w="1074" w:type="dxa"/>
          </w:tcPr>
          <w:p w14:paraId="545EE3DD">
            <w:pPr>
              <w:spacing w:line="300" w:lineRule="exact"/>
              <w:ind w:firstLine="630" w:firstLineChars="300"/>
              <w:rPr>
                <w:rFonts w:ascii="宋体" w:hAnsi="宋体" w:eastAsia="宋体" w:cs="宋体"/>
                <w:bCs/>
                <w:szCs w:val="21"/>
              </w:rPr>
            </w:pPr>
          </w:p>
        </w:tc>
      </w:tr>
      <w:tr w14:paraId="3D136E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tcPr>
          <w:p w14:paraId="14CB38D8">
            <w:pPr>
              <w:spacing w:line="276" w:lineRule="auto"/>
              <w:rPr>
                <w:rFonts w:ascii="宋体" w:hAnsi="宋体" w:eastAsia="宋体" w:cs="宋体"/>
                <w:b/>
                <w:sz w:val="24"/>
                <w:szCs w:val="21"/>
                <w:lang w:val="ru-RU"/>
              </w:rPr>
            </w:pPr>
          </w:p>
          <w:p w14:paraId="7D739072">
            <w:pPr>
              <w:spacing w:line="276" w:lineRule="auto"/>
              <w:rPr>
                <w:rFonts w:ascii="宋体" w:hAnsi="宋体" w:eastAsia="宋体" w:cs="宋体"/>
                <w:b/>
                <w:sz w:val="24"/>
                <w:szCs w:val="21"/>
                <w:lang w:val="ru-RU"/>
              </w:rPr>
            </w:pPr>
          </w:p>
          <w:p w14:paraId="052EE065">
            <w:pPr>
              <w:spacing w:line="276" w:lineRule="auto"/>
              <w:rPr>
                <w:rFonts w:ascii="宋体" w:hAnsi="宋体" w:eastAsia="宋体" w:cs="宋体"/>
                <w:b/>
                <w:sz w:val="24"/>
                <w:szCs w:val="21"/>
                <w:lang w:val="ru-RU"/>
              </w:rPr>
            </w:pPr>
          </w:p>
          <w:p w14:paraId="694BC391">
            <w:pPr>
              <w:spacing w:line="276" w:lineRule="auto"/>
              <w:rPr>
                <w:rFonts w:ascii="宋体" w:hAnsi="宋体" w:eastAsia="宋体" w:cs="宋体"/>
                <w:b/>
                <w:sz w:val="24"/>
                <w:szCs w:val="21"/>
                <w:lang w:val="ru-RU"/>
              </w:rPr>
            </w:pPr>
          </w:p>
          <w:p w14:paraId="20D868D5">
            <w:pPr>
              <w:spacing w:line="276" w:lineRule="auto"/>
              <w:ind w:firstLine="241" w:firstLineChars="100"/>
              <w:rPr>
                <w:rFonts w:ascii="宋体" w:hAnsi="宋体" w:eastAsia="宋体" w:cs="宋体"/>
                <w:b/>
                <w:sz w:val="24"/>
                <w:szCs w:val="21"/>
                <w:lang w:val="ru-RU"/>
              </w:rPr>
            </w:pPr>
            <w:r>
              <w:rPr>
                <w:rFonts w:hint="eastAsia" w:ascii="宋体" w:hAnsi="宋体" w:eastAsia="宋体" w:cs="宋体"/>
                <w:b/>
                <w:sz w:val="24"/>
                <w:szCs w:val="21"/>
                <w:lang w:val="ru-RU"/>
              </w:rPr>
              <w:t>9</w:t>
            </w:r>
          </w:p>
        </w:tc>
        <w:tc>
          <w:tcPr>
            <w:tcW w:w="7470" w:type="dxa"/>
          </w:tcPr>
          <w:p w14:paraId="05C70D4A">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售后服务基本要求：</w:t>
            </w:r>
          </w:p>
          <w:p w14:paraId="3EB4064E">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1</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ab/>
            </w:r>
            <w:r>
              <w:rPr>
                <w:rFonts w:hint="eastAsia" w:ascii="宋体" w:hAnsi="宋体" w:eastAsia="宋体" w:cs="宋体"/>
                <w:kern w:val="0"/>
                <w:szCs w:val="21"/>
                <w:lang w:val="ru-RU"/>
              </w:rPr>
              <w:t>配送要求。一般产品配送不超过48小时送达；紧急配送，供应商应保证所有产品在4小时内送达。使用单位发出订单，将不分节假日。供应商应留置值班人员以满足医院订货需求。如果上述两种情况没有按照医院要求及时送达，所产生的一切后果将由供应商负责。供应商须承诺无条件破损换和近效期退换服务。</w:t>
            </w:r>
          </w:p>
          <w:p w14:paraId="533657F1">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2</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ab/>
            </w:r>
            <w:r>
              <w:rPr>
                <w:rFonts w:hint="eastAsia" w:ascii="宋体" w:hAnsi="宋体" w:eastAsia="宋体" w:cs="宋体"/>
                <w:kern w:val="0"/>
                <w:szCs w:val="21"/>
                <w:lang w:val="ru-RU"/>
              </w:rPr>
              <w:t>退换处理。对于接近有效期的产品（近效期3个月或以内的）、破损、有疑义或使用前发现不宜使用的现象，中标人保证无条件更换新批号且效期在半年以上的产品。保证供货产品的实际品牌、规格型号、生产厂家、质量与投标文件内所投产品描述一致；供货产品确保最新生产批号，绝不提供过期或即将过期的产品。</w:t>
            </w:r>
          </w:p>
        </w:tc>
        <w:tc>
          <w:tcPr>
            <w:tcW w:w="1074" w:type="dxa"/>
          </w:tcPr>
          <w:p w14:paraId="03DD0D88">
            <w:pPr>
              <w:spacing w:line="300" w:lineRule="exact"/>
              <w:ind w:firstLine="630" w:firstLineChars="300"/>
              <w:rPr>
                <w:rFonts w:ascii="宋体" w:hAnsi="宋体" w:eastAsia="宋体" w:cs="宋体"/>
                <w:bCs/>
                <w:szCs w:val="21"/>
              </w:rPr>
            </w:pPr>
          </w:p>
        </w:tc>
      </w:tr>
      <w:tr w14:paraId="5C5AA6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42DBE4F7">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10</w:t>
            </w:r>
          </w:p>
        </w:tc>
        <w:tc>
          <w:tcPr>
            <w:tcW w:w="7470" w:type="dxa"/>
          </w:tcPr>
          <w:p w14:paraId="77894583">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在《医疗器械生产企业许可证》、《医疗器械经营企业许可证》、《医疗器械注册证》、《消毒产品生产企业卫生许可证》、《卫生安全评价报告》、《营业执照（正副本）》、产品检验报告书等到期前，应将变更后的最新有效证明文件报送到使用医院。超过有效期未报送的，停止中标医疗器械供货资格。</w:t>
            </w:r>
          </w:p>
        </w:tc>
        <w:tc>
          <w:tcPr>
            <w:tcW w:w="1074" w:type="dxa"/>
          </w:tcPr>
          <w:p w14:paraId="7847B989">
            <w:pPr>
              <w:spacing w:line="300" w:lineRule="exact"/>
              <w:ind w:firstLine="630" w:firstLineChars="300"/>
              <w:rPr>
                <w:rFonts w:ascii="宋体" w:hAnsi="宋体" w:eastAsia="宋体" w:cs="宋体"/>
                <w:bCs/>
                <w:szCs w:val="21"/>
              </w:rPr>
            </w:pPr>
          </w:p>
        </w:tc>
      </w:tr>
      <w:tr w14:paraId="09BE6B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7833DDBB">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11</w:t>
            </w:r>
          </w:p>
        </w:tc>
        <w:tc>
          <w:tcPr>
            <w:tcW w:w="7470" w:type="dxa"/>
          </w:tcPr>
          <w:p w14:paraId="4350E3D1">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中标产品的采购、配送均须通过采购人SPD医用耗材管理系统。根据中标结果，中标人必须与采购人SPD供应链延伸服务商签订供应链延伸服务协议，并支付交易金额2%的服务费用，否则采购人有权单方解除本协议，并重新组织招投标。</w:t>
            </w:r>
          </w:p>
        </w:tc>
        <w:tc>
          <w:tcPr>
            <w:tcW w:w="1074" w:type="dxa"/>
          </w:tcPr>
          <w:p w14:paraId="5F1FFC07">
            <w:pPr>
              <w:spacing w:line="300" w:lineRule="exact"/>
              <w:ind w:firstLine="630" w:firstLineChars="300"/>
              <w:rPr>
                <w:rFonts w:ascii="宋体" w:hAnsi="宋体" w:eastAsia="宋体" w:cs="宋体"/>
                <w:bCs/>
                <w:szCs w:val="21"/>
              </w:rPr>
            </w:pPr>
          </w:p>
        </w:tc>
      </w:tr>
      <w:tr w14:paraId="4E67D6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1529BA49">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12</w:t>
            </w:r>
          </w:p>
        </w:tc>
        <w:tc>
          <w:tcPr>
            <w:tcW w:w="7470" w:type="dxa"/>
          </w:tcPr>
          <w:p w14:paraId="07DA7F79">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报价要求：</w:t>
            </w:r>
          </w:p>
          <w:p w14:paraId="60D46AEA">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（1）投标人所报价格的产品必须为全新的、经检验合格的并在各医院正常运行的产品。</w:t>
            </w:r>
          </w:p>
          <w:p w14:paraId="490F12FC">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2）投标人在开标现场提交加盖投标公司公章密封的报价表，报价表标明的单价应为包括所有税费（包括产品运输至使用单位、保险、销售、安装、调试验收、质保期和保修期内的售后服务以及各种税款等项费用）在内的供货价，即投标人对采购人的实际供应价。每产品只允许有一个报价，任何有选择的报价将不予接受。</w:t>
            </w:r>
          </w:p>
          <w:p w14:paraId="1802AF25">
            <w:pPr>
              <w:spacing w:line="300" w:lineRule="exact"/>
              <w:rPr>
                <w:rFonts w:hint="eastAsia" w:ascii="宋体" w:hAnsi="宋体" w:eastAsia="宋体" w:cs="宋体"/>
                <w:kern w:val="0"/>
                <w:szCs w:val="21"/>
                <w:lang w:val="ru-RU"/>
              </w:rPr>
            </w:pPr>
            <w:r>
              <w:rPr>
                <w:rFonts w:hint="eastAsia" w:ascii="宋体" w:hAnsi="宋体" w:eastAsia="宋体" w:cs="宋体"/>
                <w:kern w:val="0"/>
                <w:szCs w:val="21"/>
                <w:lang w:val="ru-RU"/>
              </w:rPr>
              <w:t>（3）</w:t>
            </w:r>
            <w:r>
              <w:rPr>
                <w:rFonts w:hint="eastAsia"/>
                <w:highlight w:val="yellow"/>
                <w:lang w:val="ru-RU"/>
              </w:rPr>
              <w:t>报价要求：最终报价不得高于深圳市阳光平台三色九段加权平均值价格。</w:t>
            </w:r>
          </w:p>
          <w:p w14:paraId="39C5C211">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en-US" w:eastAsia="zh-CN"/>
              </w:rPr>
              <w:t>4</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报价币种为人民币。</w:t>
            </w:r>
          </w:p>
        </w:tc>
        <w:tc>
          <w:tcPr>
            <w:tcW w:w="1074" w:type="dxa"/>
          </w:tcPr>
          <w:p w14:paraId="7F1A4478">
            <w:pPr>
              <w:spacing w:line="300" w:lineRule="exact"/>
              <w:ind w:firstLine="630" w:firstLineChars="300"/>
              <w:rPr>
                <w:rFonts w:ascii="宋体" w:hAnsi="宋体" w:eastAsia="宋体" w:cs="宋体"/>
                <w:bCs/>
                <w:szCs w:val="21"/>
              </w:rPr>
            </w:pPr>
          </w:p>
        </w:tc>
      </w:tr>
      <w:tr w14:paraId="6F4578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6847081F">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13</w:t>
            </w:r>
          </w:p>
        </w:tc>
        <w:tc>
          <w:tcPr>
            <w:tcW w:w="7470" w:type="dxa"/>
          </w:tcPr>
          <w:p w14:paraId="27E9E348">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因政府重大事项变革，导致无法继续履约合同的情况，将无条件终止合同。若深圳市启动耗材集采工作，我院将中标供应商作为备选供应商。</w:t>
            </w:r>
          </w:p>
        </w:tc>
        <w:tc>
          <w:tcPr>
            <w:tcW w:w="1074" w:type="dxa"/>
          </w:tcPr>
          <w:p w14:paraId="7981344F">
            <w:pPr>
              <w:spacing w:line="300" w:lineRule="exact"/>
              <w:ind w:firstLine="630" w:firstLineChars="300"/>
              <w:rPr>
                <w:rFonts w:ascii="宋体" w:hAnsi="宋体" w:eastAsia="宋体" w:cs="宋体"/>
                <w:bCs/>
                <w:szCs w:val="21"/>
              </w:rPr>
            </w:pPr>
          </w:p>
        </w:tc>
      </w:tr>
    </w:tbl>
    <w:p w14:paraId="4050CB54">
      <w:pPr>
        <w:pStyle w:val="28"/>
      </w:pPr>
    </w:p>
    <w:p w14:paraId="3A523EAD">
      <w:pPr>
        <w:spacing w:line="360" w:lineRule="auto"/>
        <w:ind w:firstLine="420"/>
        <w:rPr>
          <w:rFonts w:ascii="宋体" w:hAnsi="宋体" w:eastAsia="宋体" w:cs="宋体"/>
          <w:color w:val="000000" w:themeColor="text1"/>
          <w:sz w:val="24"/>
          <w14:textFill>
            <w14:solidFill>
              <w14:schemeClr w14:val="tx1"/>
            </w14:solidFill>
          </w14:textFill>
        </w:rPr>
      </w:pPr>
      <w:r>
        <w:rPr>
          <w:rFonts w:hint="eastAsia" w:ascii="宋体" w:hAnsi="宋体" w:eastAsia="宋体" w:cs="宋体"/>
          <w:b/>
          <w:bCs/>
          <w:color w:val="000000" w:themeColor="text1"/>
          <w:sz w:val="24"/>
          <w14:textFill>
            <w14:solidFill>
              <w14:schemeClr w14:val="tx1"/>
            </w14:solidFill>
          </w14:textFill>
        </w:rPr>
        <w:t>投标人单位名称：</w:t>
      </w:r>
      <w:r>
        <w:rPr>
          <w:rFonts w:hint="eastAsia" w:ascii="宋体" w:hAnsi="宋体" w:eastAsia="宋体" w:cs="宋体"/>
          <w:color w:val="000000" w:themeColor="text1"/>
          <w:sz w:val="24"/>
          <w14:textFill>
            <w14:solidFill>
              <w14:schemeClr w14:val="tx1"/>
            </w14:solidFill>
          </w14:textFill>
        </w:rPr>
        <w:t>　　　　　　　</w:t>
      </w:r>
    </w:p>
    <w:p w14:paraId="407370B7">
      <w:pPr>
        <w:spacing w:line="360" w:lineRule="auto"/>
        <w:ind w:firstLine="420"/>
        <w:rPr>
          <w:rFonts w:ascii="宋体" w:hAnsi="宋体" w:eastAsia="宋体" w:cs="宋体"/>
          <w:b/>
          <w:bCs/>
          <w:sz w:val="24"/>
        </w:rPr>
      </w:pPr>
      <w:r>
        <w:rPr>
          <w:rFonts w:hint="eastAsia" w:ascii="宋体" w:hAnsi="宋体" w:eastAsia="宋体" w:cs="宋体"/>
          <w:b/>
          <w:bCs/>
          <w:color w:val="000000" w:themeColor="text1"/>
          <w:sz w:val="24"/>
          <w14:textFill>
            <w14:solidFill>
              <w14:schemeClr w14:val="tx1"/>
            </w14:solidFill>
          </w14:textFill>
        </w:rPr>
        <w:t>日期：</w:t>
      </w:r>
      <w:r>
        <w:rPr>
          <w:rFonts w:hint="eastAsia" w:ascii="宋体" w:hAnsi="宋体" w:eastAsia="宋体" w:cs="宋体"/>
          <w:b/>
          <w:bCs/>
          <w:sz w:val="24"/>
        </w:rPr>
        <w:t>年月日</w:t>
      </w:r>
    </w:p>
    <w:p w14:paraId="029945DF">
      <w:pPr>
        <w:spacing w:line="360" w:lineRule="auto"/>
        <w:ind w:firstLine="241" w:firstLineChars="100"/>
        <w:rPr>
          <w:rFonts w:ascii="宋体" w:hAnsi="宋体" w:eastAsia="宋体" w:cs="宋体"/>
          <w:b/>
          <w:sz w:val="24"/>
        </w:rPr>
      </w:pPr>
      <w:r>
        <w:rPr>
          <w:rFonts w:hint="eastAsia" w:ascii="宋体" w:hAnsi="宋体" w:eastAsia="宋体" w:cs="宋体"/>
          <w:b/>
          <w:sz w:val="24"/>
        </w:rPr>
        <w:t>（此处加盖投标人单位公章）</w:t>
      </w:r>
    </w:p>
    <w:p w14:paraId="5A13CA67">
      <w:pPr>
        <w:pStyle w:val="28"/>
      </w:pPr>
    </w:p>
    <w:p w14:paraId="55FB0532">
      <w:pPr>
        <w:pStyle w:val="11"/>
      </w:pPr>
    </w:p>
    <w:p w14:paraId="73EF274C"/>
    <w:p w14:paraId="2E337E92">
      <w:pPr>
        <w:pStyle w:val="28"/>
      </w:pPr>
    </w:p>
    <w:p w14:paraId="6392C98C"/>
    <w:p w14:paraId="0EFCA65A">
      <w:pPr>
        <w:pStyle w:val="28"/>
      </w:pPr>
    </w:p>
    <w:p w14:paraId="3BDA0B96"/>
    <w:p w14:paraId="2B3F6D2E">
      <w:pPr>
        <w:pStyle w:val="28"/>
      </w:pPr>
    </w:p>
    <w:p w14:paraId="1A9705DC"/>
    <w:p w14:paraId="393286D5">
      <w:pPr>
        <w:pStyle w:val="28"/>
      </w:pPr>
    </w:p>
    <w:p w14:paraId="2C2E6FC9"/>
    <w:p w14:paraId="2751F03E">
      <w:pPr>
        <w:pStyle w:val="28"/>
      </w:pPr>
    </w:p>
    <w:p w14:paraId="5EF9FE4D"/>
    <w:p w14:paraId="207A714D">
      <w:pPr>
        <w:pStyle w:val="28"/>
      </w:pPr>
    </w:p>
    <w:p w14:paraId="616A00B7"/>
    <w:p w14:paraId="5AD749D1">
      <w:pPr>
        <w:pStyle w:val="28"/>
      </w:pPr>
    </w:p>
    <w:p w14:paraId="6B685F37"/>
    <w:p w14:paraId="4CAF58F2">
      <w:pPr>
        <w:pStyle w:val="6"/>
        <w:spacing w:before="120" w:after="120"/>
        <w:ind w:left="-1" w:leftChars="-1" w:hanging="1"/>
        <w:jc w:val="center"/>
        <w:rPr>
          <w:rFonts w:ascii="方正小标宋_GBK" w:eastAsia="方正小标宋_GBK" w:hAnsiTheme="minorEastAsia"/>
          <w:b w:val="0"/>
          <w:bCs w:val="0"/>
          <w:sz w:val="32"/>
          <w:szCs w:val="32"/>
        </w:rPr>
      </w:pPr>
      <w:bookmarkStart w:id="28" w:name="_Hlk126044986"/>
      <w:bookmarkStart w:id="29" w:name="_Hlk126913563"/>
      <w:r>
        <w:rPr>
          <w:rFonts w:hint="eastAsia" w:ascii="方正小标宋_GBK" w:eastAsia="方正小标宋_GBK" w:hAnsiTheme="minorEastAsia"/>
          <w:b w:val="0"/>
          <w:bCs w:val="0"/>
          <w:sz w:val="32"/>
          <w:szCs w:val="32"/>
          <w:lang w:val="en-US" w:eastAsia="zh-CN"/>
        </w:rPr>
        <w:t>五</w:t>
      </w:r>
      <w:r>
        <w:rPr>
          <w:rFonts w:hint="eastAsia" w:ascii="方正小标宋_GBK" w:eastAsia="方正小标宋_GBK" w:hAnsiTheme="minorEastAsia"/>
          <w:b w:val="0"/>
          <w:bCs w:val="0"/>
          <w:sz w:val="32"/>
          <w:szCs w:val="32"/>
        </w:rPr>
        <w:t>、产品技术规格（附上彩页或说明书）</w:t>
      </w:r>
    </w:p>
    <w:p w14:paraId="3345D707"/>
    <w:bookmarkEnd w:id="28"/>
    <w:bookmarkEnd w:id="29"/>
    <w:p w14:paraId="77FACC30">
      <w:pPr>
        <w:adjustRightInd w:val="0"/>
        <w:snapToGrid w:val="0"/>
        <w:spacing w:line="360" w:lineRule="auto"/>
        <w:rPr>
          <w:rFonts w:ascii="宋体" w:hAnsi="宋体"/>
          <w:bCs/>
        </w:rPr>
      </w:pPr>
      <w:r>
        <w:rPr>
          <w:rFonts w:ascii="宋体" w:hAnsi="宋体"/>
          <w:bCs/>
        </w:rPr>
        <w:t>项目名称：</w:t>
      </w:r>
      <w:r>
        <w:rPr>
          <w:rFonts w:ascii="宋体" w:hAnsi="宋体"/>
          <w:bCs/>
          <w:u w:val="single"/>
        </w:rPr>
        <w:t xml:space="preserve">                      </w:t>
      </w:r>
      <w:r>
        <w:rPr>
          <w:rFonts w:ascii="宋体" w:hAnsi="宋体"/>
          <w:bCs/>
        </w:rPr>
        <w:t xml:space="preserve">                </w:t>
      </w:r>
    </w:p>
    <w:p w14:paraId="047AE1B1">
      <w:pPr>
        <w:pStyle w:val="28"/>
        <w:ind w:left="0" w:firstLine="0" w:firstLineChars="0"/>
      </w:pPr>
      <w:r>
        <w:rPr>
          <w:rFonts w:hint="eastAsia"/>
        </w:rPr>
        <w:t>项目</w:t>
      </w:r>
      <w:r>
        <w:t>编号：</w:t>
      </w:r>
      <w:r>
        <w:rPr>
          <w:bCs/>
          <w:snapToGrid w:val="0"/>
          <w:kern w:val="0"/>
          <w:u w:val="single"/>
        </w:rPr>
        <w:t xml:space="preserve">                      </w:t>
      </w:r>
      <w:r>
        <w:rPr>
          <w:bCs/>
          <w:snapToGrid w:val="0"/>
          <w:kern w:val="0"/>
        </w:rPr>
        <w:t xml:space="preserve">   </w:t>
      </w:r>
    </w:p>
    <w:p w14:paraId="3009E675">
      <w:pPr>
        <w:pStyle w:val="7"/>
      </w:pPr>
    </w:p>
    <w:p w14:paraId="32B46A62">
      <w:pPr>
        <w:spacing w:line="360" w:lineRule="auto"/>
        <w:ind w:left="420"/>
        <w:rPr>
          <w:rFonts w:ascii="宋体" w:hAnsi="宋体"/>
        </w:rPr>
      </w:pPr>
      <w:r>
        <w:rPr>
          <w:rFonts w:hint="eastAsia" w:ascii="宋体" w:hAnsi="宋体"/>
        </w:rPr>
        <w:t>1、对投标产品的整体描述（包括采用文字、表格等形式）</w:t>
      </w:r>
    </w:p>
    <w:p w14:paraId="5826BC57">
      <w:pPr>
        <w:spacing w:line="360" w:lineRule="auto"/>
        <w:ind w:left="420"/>
        <w:rPr>
          <w:rFonts w:ascii="宋体" w:hAnsi="宋体"/>
        </w:rPr>
      </w:pPr>
      <w:r>
        <w:rPr>
          <w:rFonts w:hint="eastAsia" w:ascii="宋体" w:hAnsi="宋体"/>
        </w:rPr>
        <w:t>2、投标产品采用的技术标准</w:t>
      </w:r>
    </w:p>
    <w:p w14:paraId="0B8CD21A">
      <w:pPr>
        <w:spacing w:line="360" w:lineRule="auto"/>
        <w:ind w:left="420"/>
        <w:rPr>
          <w:rFonts w:ascii="宋体" w:hAnsi="宋体"/>
        </w:rPr>
      </w:pPr>
      <w:r>
        <w:rPr>
          <w:rFonts w:hint="eastAsia" w:ascii="宋体" w:hAnsi="宋体"/>
        </w:rPr>
        <w:t>3、投标产品的性能特点（包括新技术、新工艺、新材料的应用等）</w:t>
      </w:r>
    </w:p>
    <w:p w14:paraId="790E5196">
      <w:pPr>
        <w:spacing w:line="360" w:lineRule="auto"/>
        <w:ind w:left="420"/>
        <w:rPr>
          <w:rFonts w:ascii="宋体" w:hAnsi="宋体"/>
        </w:rPr>
      </w:pPr>
      <w:r>
        <w:rPr>
          <w:rFonts w:hint="eastAsia" w:ascii="宋体" w:hAnsi="宋体"/>
        </w:rPr>
        <w:t>4、投标产品的外形尺寸图、成品的彩色图样等</w:t>
      </w:r>
    </w:p>
    <w:p w14:paraId="7C1C2C9D">
      <w:pPr>
        <w:spacing w:line="360" w:lineRule="auto"/>
        <w:ind w:left="420"/>
        <w:rPr>
          <w:rFonts w:ascii="宋体" w:hAnsi="宋体"/>
        </w:rPr>
      </w:pPr>
      <w:r>
        <w:rPr>
          <w:rFonts w:hint="eastAsia" w:ascii="宋体" w:hAnsi="宋体"/>
        </w:rPr>
        <w:t>5、投标产品的说明书等</w:t>
      </w:r>
    </w:p>
    <w:p w14:paraId="0C7FE8F0">
      <w:pPr>
        <w:spacing w:line="360" w:lineRule="auto"/>
        <w:ind w:left="420"/>
        <w:rPr>
          <w:rFonts w:ascii="宋体" w:hAnsi="宋体"/>
        </w:rPr>
      </w:pPr>
      <w:r>
        <w:rPr>
          <w:rFonts w:hint="eastAsia" w:ascii="宋体" w:hAnsi="宋体"/>
        </w:rPr>
        <w:t>6、其它</w:t>
      </w:r>
    </w:p>
    <w:p w14:paraId="22CFAD73">
      <w:pPr>
        <w:adjustRightInd w:val="0"/>
        <w:snapToGrid w:val="0"/>
        <w:spacing w:line="300" w:lineRule="auto"/>
        <w:rPr>
          <w:snapToGrid w:val="0"/>
          <w:kern w:val="0"/>
        </w:rPr>
      </w:pPr>
    </w:p>
    <w:p w14:paraId="7DA7DDF8">
      <w:pPr>
        <w:adjustRightInd w:val="0"/>
        <w:snapToGrid w:val="0"/>
        <w:spacing w:line="300" w:lineRule="auto"/>
        <w:rPr>
          <w:snapToGrid w:val="0"/>
          <w:kern w:val="0"/>
        </w:rPr>
      </w:pPr>
    </w:p>
    <w:p w14:paraId="2C0B9B84">
      <w:pPr>
        <w:adjustRightInd w:val="0"/>
        <w:snapToGrid w:val="0"/>
        <w:spacing w:line="300" w:lineRule="auto"/>
        <w:rPr>
          <w:snapToGrid w:val="0"/>
          <w:kern w:val="0"/>
        </w:rPr>
      </w:pPr>
    </w:p>
    <w:p w14:paraId="1B84D76A">
      <w:pPr>
        <w:adjustRightInd w:val="0"/>
        <w:snapToGrid w:val="0"/>
        <w:spacing w:line="300" w:lineRule="auto"/>
        <w:rPr>
          <w:snapToGrid w:val="0"/>
          <w:kern w:val="0"/>
        </w:rPr>
      </w:pPr>
      <w:r>
        <w:rPr>
          <w:rFonts w:hint="eastAsia"/>
          <w:snapToGrid w:val="0"/>
          <w:kern w:val="0"/>
        </w:rPr>
        <w:t>投标单位：（盖章）</w:t>
      </w:r>
    </w:p>
    <w:p w14:paraId="57B95ED7">
      <w:pPr>
        <w:adjustRightInd w:val="0"/>
        <w:snapToGrid w:val="0"/>
        <w:spacing w:line="300" w:lineRule="auto"/>
        <w:rPr>
          <w:snapToGrid w:val="0"/>
          <w:kern w:val="0"/>
        </w:rPr>
      </w:pPr>
      <w:r>
        <w:rPr>
          <w:rFonts w:hint="eastAsia"/>
          <w:snapToGrid w:val="0"/>
          <w:kern w:val="0"/>
        </w:rPr>
        <w:t>法定代表人或授权代表：（签字）</w:t>
      </w:r>
    </w:p>
    <w:p w14:paraId="6B25E700">
      <w:pPr>
        <w:wordWrap w:val="0"/>
        <w:adjustRightInd w:val="0"/>
        <w:snapToGrid w:val="0"/>
        <w:spacing w:line="300" w:lineRule="auto"/>
        <w:ind w:right="420"/>
        <w:rPr>
          <w:snapToGrid w:val="0"/>
          <w:kern w:val="0"/>
        </w:rPr>
      </w:pPr>
      <w:r>
        <w:rPr>
          <w:rFonts w:hint="eastAsia"/>
          <w:snapToGrid w:val="0"/>
          <w:kern w:val="0"/>
        </w:rPr>
        <w:t>年    月   日</w:t>
      </w:r>
    </w:p>
    <w:p w14:paraId="1336F1FE">
      <w:pPr>
        <w:widowControl/>
        <w:jc w:val="left"/>
      </w:pPr>
    </w:p>
    <w:p w14:paraId="65FB5F6D">
      <w:pPr>
        <w:widowControl/>
        <w:jc w:val="left"/>
      </w:pPr>
    </w:p>
    <w:p w14:paraId="22EC076C">
      <w:pPr>
        <w:widowControl/>
        <w:jc w:val="left"/>
        <w:rPr>
          <w:rFonts w:hint="default" w:eastAsiaTheme="minorEastAsia"/>
          <w:lang w:val="en-US" w:eastAsia="zh-CN"/>
        </w:rPr>
      </w:pPr>
      <w:r>
        <w:rPr>
          <w:rFonts w:hint="eastAsia"/>
          <w:lang w:val="en-US" w:eastAsia="zh-CN"/>
        </w:rPr>
        <w:t xml:space="preserve">                                  </w:t>
      </w:r>
    </w:p>
    <w:p w14:paraId="42D6AF27"/>
    <w:p w14:paraId="48628D40"/>
    <w:p w14:paraId="40B1D618"/>
    <w:p w14:paraId="519D63CD"/>
    <w:p w14:paraId="3247A8AA"/>
    <w:p w14:paraId="51DA07F0"/>
    <w:p w14:paraId="6EF07758"/>
    <w:p w14:paraId="0D89D541"/>
    <w:p w14:paraId="41304380"/>
    <w:p w14:paraId="669B7AD6"/>
    <w:p w14:paraId="11F78BCF"/>
    <w:p w14:paraId="2BB270A8"/>
    <w:p w14:paraId="4AE743E6"/>
    <w:sectPr>
      <w:footerReference r:id="rId5" w:type="default"/>
      <w:pgSz w:w="11906" w:h="16838"/>
      <w:pgMar w:top="1701" w:right="1440" w:bottom="1701" w:left="1440" w:header="851" w:footer="992" w:gutter="0"/>
      <w:cols w:space="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8"/>
    <w:family w:val="roma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12F81AE2-3CA5-4525-BDC3-6B2D0EC2FC06}"/>
  </w:font>
  <w:font w:name="黑体">
    <w:panose1 w:val="02010609060101010101"/>
    <w:charset w:val="86"/>
    <w:family w:val="auto"/>
    <w:pitch w:val="default"/>
    <w:sig w:usb0="800002BF" w:usb1="38CF7CFA" w:usb2="00000016" w:usb3="00000000" w:csb0="00040001" w:csb1="00000000"/>
    <w:embedRegular r:id="rId2" w:fontKey="{3D961871-2BF2-4FCC-9A43-25F0D4A4957B}"/>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3" w:fontKey="{E9717B9A-5EB3-490D-8C19-313E2CC3D958}"/>
  </w:font>
  <w:font w:name="Cambria">
    <w:panose1 w:val="02040503050406030204"/>
    <w:charset w:val="00"/>
    <w:family w:val="roman"/>
    <w:pitch w:val="default"/>
    <w:sig w:usb0="E00006FF" w:usb1="420024FF" w:usb2="02000000" w:usb3="00000000" w:csb0="2000019F" w:csb1="00000000"/>
  </w:font>
  <w:font w:name="隶书">
    <w:panose1 w:val="02010509060101010101"/>
    <w:charset w:val="86"/>
    <w:family w:val="modern"/>
    <w:pitch w:val="default"/>
    <w:sig w:usb0="00000001" w:usb1="080E0000" w:usb2="00000000" w:usb3="00000000" w:csb0="00040000" w:csb1="00000000"/>
  </w:font>
  <w:font w:name="长城仿宋">
    <w:altName w:val="宋体"/>
    <w:panose1 w:val="00000000000000000000"/>
    <w:charset w:val="86"/>
    <w:family w:val="modern"/>
    <w:pitch w:val="default"/>
    <w:sig w:usb0="00000000" w:usb1="00000000" w:usb2="00000010" w:usb3="00000000" w:csb0="00040000" w:csb1="00000000"/>
  </w:font>
  <w:font w:name="仿宋_GB2312">
    <w:panose1 w:val="02010609030101010101"/>
    <w:charset w:val="86"/>
    <w:family w:val="modern"/>
    <w:pitch w:val="default"/>
    <w:sig w:usb0="00000001" w:usb1="080E0000" w:usb2="00000000" w:usb3="00000000" w:csb0="00040000" w:csb1="00000000"/>
    <w:embedRegular r:id="rId4" w:fontKey="{E6D260EB-CE8C-4F1B-B642-0E2218C396F5}"/>
  </w:font>
  <w:font w:name="华文中宋">
    <w:panose1 w:val="02010600040101010101"/>
    <w:charset w:val="86"/>
    <w:family w:val="auto"/>
    <w:pitch w:val="default"/>
    <w:sig w:usb0="00000287" w:usb1="080F0000" w:usb2="00000000" w:usb3="00000000" w:csb0="0004009F" w:csb1="DFD70000"/>
    <w:embedRegular r:id="rId5" w:fontKey="{917860D5-0009-4D76-96AD-B1C54DDA0730}"/>
  </w:font>
  <w:font w:name="Verdana">
    <w:panose1 w:val="020B0604030504040204"/>
    <w:charset w:val="00"/>
    <w:family w:val="swiss"/>
    <w:pitch w:val="default"/>
    <w:sig w:usb0="A00006FF" w:usb1="4000205B" w:usb2="00000010" w:usb3="00000000" w:csb0="2000019F" w:csb1="00000000"/>
  </w:font>
  <w:font w:name="Tahoma">
    <w:panose1 w:val="020B0604030504040204"/>
    <w:charset w:val="00"/>
    <w:family w:val="swiss"/>
    <w:pitch w:val="default"/>
    <w:sig w:usb0="E1002EFF" w:usb1="C000605B" w:usb2="00000029" w:usb3="00000000" w:csb0="200101FF" w:csb1="20280000"/>
    <w:embedRegular r:id="rId6" w:fontKey="{11C711A8-BB38-42FE-B3C8-225A03A13CA2}"/>
  </w:font>
  <w:font w:name="微软雅黑">
    <w:panose1 w:val="020B0503020204020204"/>
    <w:charset w:val="86"/>
    <w:family w:val="swiss"/>
    <w:pitch w:val="default"/>
    <w:sig w:usb0="80000287" w:usb1="2ACF3C50" w:usb2="00000016" w:usb3="00000000" w:csb0="0004001F" w:csb1="00000000"/>
    <w:embedRegular r:id="rId7" w:fontKey="{3647D899-E663-484A-B235-27C8B501FFE7}"/>
  </w:font>
  <w:font w:name="Arial Unicode MS">
    <w:panose1 w:val="020B0604020202020204"/>
    <w:charset w:val="86"/>
    <w:family w:val="auto"/>
    <w:pitch w:val="default"/>
    <w:sig w:usb0="FFFFFFFF" w:usb1="E9FFFFFF" w:usb2="0000003F" w:usb3="00000000" w:csb0="603F01FF" w:csb1="FFFF0000"/>
    <w:embedRegular r:id="rId8" w:fontKey="{E96D3C7A-346E-4ACB-B3C4-590105F86AFB}"/>
  </w:font>
  <w:font w:name="方正小标宋简体">
    <w:panose1 w:val="02010601030101010101"/>
    <w:charset w:val="86"/>
    <w:family w:val="auto"/>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embedRegular r:id="rId9" w:fontKey="{692254F5-5379-49A7-8692-3195766F4FB5}"/>
  </w:font>
  <w:font w:name="方正小标宋_GBK">
    <w:panose1 w:val="02000000000000000000"/>
    <w:charset w:val="86"/>
    <w:family w:val="script"/>
    <w:pitch w:val="default"/>
    <w:sig w:usb0="A00002BF" w:usb1="38CF7CFA" w:usb2="00082016" w:usb3="00000000" w:csb0="00040001" w:csb1="00000000"/>
    <w:embedRegular r:id="rId10" w:fontKey="{39E0DA75-1A3D-4D66-AB28-DB832D36DB22}"/>
  </w:font>
  <w:font w:name="WPSEMBED10">
    <w:panose1 w:val="020B0604020202020204"/>
    <w:charset w:val="86"/>
    <w:family w:val="auto"/>
    <w:pitch w:val="default"/>
    <w:sig w:usb0="FFFFFFFF" w:usb1="E9FFFFFF" w:usb2="0000003F" w:usb3="00000000" w:csb0="603F01FF" w:csb1="FFFF0000"/>
  </w:font>
  <w:font w:name="WPSEMBED9">
    <w:panose1 w:val="02010600040101010101"/>
    <w:charset w:val="86"/>
    <w:family w:val="auto"/>
    <w:pitch w:val="default"/>
    <w:sig w:usb0="00000287" w:usb1="080F0000" w:usb2="00000000" w:usb3="00000000" w:csb0="0004009F" w:csb1="DFD70000"/>
  </w:font>
  <w:font w:name="WPSEMBED11">
    <w:panose1 w:val="02000000000000000000"/>
    <w:charset w:val="86"/>
    <w:family w:val="auto"/>
    <w:pitch w:val="default"/>
    <w:sig w:usb0="A00002BF" w:usb1="38CF7CFA" w:usb2="00082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4814E7">
    <w:pPr>
      <w:pStyle w:val="1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E547618">
    <w:pPr>
      <w:pStyle w:val="19"/>
      <w:jc w:val="right"/>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72135" cy="487045"/>
              <wp:effectExtent l="0" t="0" r="0" b="0"/>
              <wp:wrapNone/>
              <wp:docPr id="5" name="文本框 5"/>
              <wp:cNvGraphicFramePr/>
              <a:graphic xmlns:a="http://schemas.openxmlformats.org/drawingml/2006/main">
                <a:graphicData uri="http://schemas.microsoft.com/office/word/2010/wordprocessingShape">
                  <wps:wsp>
                    <wps:cNvSpPr txBox="1"/>
                    <wps:spPr>
                      <a:xfrm>
                        <a:off x="0" y="0"/>
                        <a:ext cx="572135" cy="487045"/>
                      </a:xfrm>
                      <a:prstGeom prst="rect">
                        <a:avLst/>
                      </a:prstGeom>
                      <a:noFill/>
                      <a:ln w="6350">
                        <a:noFill/>
                      </a:ln>
                      <a:effectLst/>
                    </wps:spPr>
                    <wps:txbx>
                      <w:txbxContent>
                        <w:sdt>
                          <w:sdtPr>
                            <w:id w:val="26993275"/>
                          </w:sdtPr>
                          <w:sdtContent>
                            <w:p w14:paraId="27E0B1AC">
                              <w:pPr>
                                <w:pStyle w:val="19"/>
                                <w:jc w:val="right"/>
                              </w:pPr>
                              <w:r>
                                <w:fldChar w:fldCharType="begin"/>
                              </w:r>
                              <w:r>
                                <w:instrText xml:space="preserve"> PAGE   \* MERGEFORMAT </w:instrText>
                              </w:r>
                              <w:r>
                                <w:fldChar w:fldCharType="separate"/>
                              </w:r>
                              <w:r>
                                <w:rPr>
                                  <w:lang w:val="zh-CN"/>
                                </w:rPr>
                                <w:t>9</w:t>
                              </w:r>
                              <w:r>
                                <w:rPr>
                                  <w:lang w:val="zh-CN"/>
                                </w:rPr>
                                <w:fldChar w:fldCharType="end"/>
                              </w:r>
                            </w:p>
                          </w:sdtContent>
                        </w:sdt>
                        <w:p w14:paraId="06F06A76">
                          <w:pPr>
                            <w:pStyle w:val="28"/>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38.35pt;width:45.05pt;mso-position-horizontal:center;mso-position-horizontal-relative:margin;mso-wrap-style:none;z-index:251659264;mso-width-relative:page;mso-height-relative:page;" filled="f" stroked="f" coordsize="21600,21600" o:gfxdata="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B/rEt/TAAAAAwEAAA8AAAAAAAAAAQAgAAAAIgAAAGRycy9kb3ducmV2Lnht&#10;bFBLAQIUABQAAAAIAIdO4kAPFkL5NwIAAGEEAAAOAAAAAAAAAAEAIAAAACIBAABkcnMvZTJvRG9j&#10;LnhtbFBLBQYAAAAABgAGAFkBAADLBQAAAAA=&#10;">
              <v:fill on="f" focussize="0,0"/>
              <v:stroke on="f" weight="0.5pt"/>
              <v:imagedata o:title=""/>
              <o:lock v:ext="edit" aspectratio="f"/>
              <v:textbox inset="0mm,0mm,0mm,0mm" style="mso-fit-shape-to-text:t;">
                <w:txbxContent>
                  <w:sdt>
                    <w:sdtPr>
                      <w:id w:val="26993275"/>
                    </w:sdtPr>
                    <w:sdtContent>
                      <w:p w14:paraId="27E0B1AC">
                        <w:pPr>
                          <w:pStyle w:val="19"/>
                          <w:jc w:val="right"/>
                        </w:pPr>
                        <w:r>
                          <w:fldChar w:fldCharType="begin"/>
                        </w:r>
                        <w:r>
                          <w:instrText xml:space="preserve"> PAGE   \* MERGEFORMAT </w:instrText>
                        </w:r>
                        <w:r>
                          <w:fldChar w:fldCharType="separate"/>
                        </w:r>
                        <w:r>
                          <w:rPr>
                            <w:lang w:val="zh-CN"/>
                          </w:rPr>
                          <w:t>9</w:t>
                        </w:r>
                        <w:r>
                          <w:rPr>
                            <w:lang w:val="zh-CN"/>
                          </w:rPr>
                          <w:fldChar w:fldCharType="end"/>
                        </w:r>
                      </w:p>
                    </w:sdtContent>
                  </w:sdt>
                  <w:p w14:paraId="06F06A76">
                    <w:pPr>
                      <w:pStyle w:val="28"/>
                    </w:pPr>
                  </w:p>
                </w:txbxContent>
              </v:textbox>
            </v:shape>
          </w:pict>
        </mc:Fallback>
      </mc:AlternateContent>
    </w:r>
  </w:p>
  <w:p w14:paraId="2CD12413">
    <w:pPr>
      <w:pStyle w:val="1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03A2C2F">
    <w:pPr>
      <w:pStyle w:val="19"/>
      <w:jc w:val="center"/>
    </w:pPr>
    <w:r>
      <w:fldChar w:fldCharType="begin"/>
    </w:r>
    <w:r>
      <w:instrText xml:space="preserve">PAGE   \* MERGEFORMAT</w:instrText>
    </w:r>
    <w:r>
      <w:fldChar w:fldCharType="separate"/>
    </w:r>
    <w:r>
      <w:rPr>
        <w:lang w:val="zh-CN"/>
      </w:rPr>
      <w:t>17</w:t>
    </w:r>
    <w:r>
      <w:rPr>
        <w:lang w:val="zh-CN"/>
      </w:rPr>
      <w:fldChar w:fldCharType="end"/>
    </w:r>
  </w:p>
  <w:p w14:paraId="2CF1A4A7">
    <w:pPr>
      <w:pStyle w:val="19"/>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34713F9"/>
    <w:multiLevelType w:val="multilevel"/>
    <w:tmpl w:val="834713F9"/>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
    <w:nsid w:val="974C6DD2"/>
    <w:multiLevelType w:val="singleLevel"/>
    <w:tmpl w:val="974C6DD2"/>
    <w:lvl w:ilvl="0" w:tentative="0">
      <w:start w:val="1"/>
      <w:numFmt w:val="decimal"/>
      <w:lvlText w:val="%1)"/>
      <w:lvlJc w:val="left"/>
      <w:pPr>
        <w:ind w:left="425" w:hanging="425"/>
      </w:pPr>
      <w:rPr>
        <w:rFonts w:hint="default"/>
      </w:rPr>
    </w:lvl>
  </w:abstractNum>
  <w:abstractNum w:abstractNumId="2">
    <w:nsid w:val="996FAFE7"/>
    <w:multiLevelType w:val="singleLevel"/>
    <w:tmpl w:val="996FAFE7"/>
    <w:lvl w:ilvl="0" w:tentative="0">
      <w:start w:val="1"/>
      <w:numFmt w:val="decimal"/>
      <w:lvlText w:val="%1)"/>
      <w:lvlJc w:val="left"/>
      <w:pPr>
        <w:ind w:left="425" w:hanging="425"/>
      </w:pPr>
      <w:rPr>
        <w:rFonts w:hint="default"/>
      </w:rPr>
    </w:lvl>
  </w:abstractNum>
  <w:abstractNum w:abstractNumId="3">
    <w:nsid w:val="B2F286B7"/>
    <w:multiLevelType w:val="singleLevel"/>
    <w:tmpl w:val="B2F286B7"/>
    <w:lvl w:ilvl="0" w:tentative="0">
      <w:start w:val="1"/>
      <w:numFmt w:val="chineseCounting"/>
      <w:suff w:val="space"/>
      <w:lvlText w:val="第%1章"/>
      <w:lvlJc w:val="left"/>
      <w:rPr>
        <w:rFonts w:hint="eastAsia"/>
      </w:rPr>
    </w:lvl>
  </w:abstractNum>
  <w:abstractNum w:abstractNumId="4">
    <w:nsid w:val="B6D71240"/>
    <w:multiLevelType w:val="multilevel"/>
    <w:tmpl w:val="B6D71240"/>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5">
    <w:nsid w:val="BDB6898B"/>
    <w:multiLevelType w:val="singleLevel"/>
    <w:tmpl w:val="BDB6898B"/>
    <w:lvl w:ilvl="0" w:tentative="0">
      <w:start w:val="2"/>
      <w:numFmt w:val="decimal"/>
      <w:suff w:val="nothing"/>
      <w:lvlText w:val="%1、"/>
      <w:lvlJc w:val="left"/>
    </w:lvl>
  </w:abstractNum>
  <w:abstractNum w:abstractNumId="6">
    <w:nsid w:val="D70FB1DE"/>
    <w:multiLevelType w:val="singleLevel"/>
    <w:tmpl w:val="D70FB1DE"/>
    <w:lvl w:ilvl="0" w:tentative="0">
      <w:start w:val="2"/>
      <w:numFmt w:val="decimal"/>
      <w:suff w:val="space"/>
      <w:lvlText w:val="%1."/>
      <w:lvlJc w:val="left"/>
    </w:lvl>
  </w:abstractNum>
  <w:abstractNum w:abstractNumId="7">
    <w:nsid w:val="D9146FBB"/>
    <w:multiLevelType w:val="singleLevel"/>
    <w:tmpl w:val="D9146FBB"/>
    <w:lvl w:ilvl="0" w:tentative="0">
      <w:start w:val="1"/>
      <w:numFmt w:val="chineseCounting"/>
      <w:suff w:val="nothing"/>
      <w:lvlText w:val="（%1）"/>
      <w:lvlJc w:val="left"/>
      <w:rPr>
        <w:rFonts w:hint="eastAsia"/>
      </w:rPr>
    </w:lvl>
  </w:abstractNum>
  <w:abstractNum w:abstractNumId="8">
    <w:nsid w:val="DFB30FCB"/>
    <w:multiLevelType w:val="singleLevel"/>
    <w:tmpl w:val="DFB30FCB"/>
    <w:lvl w:ilvl="0" w:tentative="0">
      <w:start w:val="1"/>
      <w:numFmt w:val="chineseCounting"/>
      <w:suff w:val="nothing"/>
      <w:lvlText w:val="%1、"/>
      <w:lvlJc w:val="left"/>
      <w:pPr>
        <w:ind w:left="6" w:firstLine="420"/>
      </w:pPr>
      <w:rPr>
        <w:rFonts w:hint="eastAsia"/>
        <w:b/>
      </w:rPr>
    </w:lvl>
  </w:abstractNum>
  <w:abstractNum w:abstractNumId="9">
    <w:nsid w:val="E1FF9026"/>
    <w:multiLevelType w:val="singleLevel"/>
    <w:tmpl w:val="E1FF9026"/>
    <w:lvl w:ilvl="0" w:tentative="0">
      <w:start w:val="1"/>
      <w:numFmt w:val="chineseCounting"/>
      <w:suff w:val="nothing"/>
      <w:lvlText w:val="（%1）"/>
      <w:lvlJc w:val="left"/>
      <w:pPr>
        <w:ind w:left="0"/>
      </w:pPr>
      <w:rPr>
        <w:rFonts w:hint="eastAsia"/>
      </w:rPr>
    </w:lvl>
  </w:abstractNum>
  <w:abstractNum w:abstractNumId="10">
    <w:nsid w:val="F501EA7E"/>
    <w:multiLevelType w:val="singleLevel"/>
    <w:tmpl w:val="F501EA7E"/>
    <w:lvl w:ilvl="0" w:tentative="0">
      <w:start w:val="1"/>
      <w:numFmt w:val="chineseCounting"/>
      <w:suff w:val="nothing"/>
      <w:lvlText w:val="（%1）"/>
      <w:lvlJc w:val="left"/>
      <w:pPr>
        <w:ind w:left="0" w:firstLine="420"/>
      </w:pPr>
      <w:rPr>
        <w:rFonts w:hint="eastAsia"/>
      </w:rPr>
    </w:lvl>
  </w:abstractNum>
  <w:abstractNum w:abstractNumId="11">
    <w:nsid w:val="00000010"/>
    <w:multiLevelType w:val="multilevel"/>
    <w:tmpl w:val="00000010"/>
    <w:lvl w:ilvl="0" w:tentative="0">
      <w:start w:val="1"/>
      <w:numFmt w:val="decimal"/>
      <w:lvlText w:val="%1."/>
      <w:lvlJc w:val="left"/>
      <w:pPr>
        <w:ind w:left="425" w:hanging="425"/>
      </w:pPr>
    </w:lvl>
    <w:lvl w:ilvl="1" w:tentative="0">
      <w:start w:val="1"/>
      <w:numFmt w:val="decimal"/>
      <w:lvlText w:val="%1.%2."/>
      <w:lvlJc w:val="left"/>
      <w:pPr>
        <w:ind w:left="567" w:hanging="567"/>
      </w:pPr>
      <w:rPr>
        <w:b w:val="0"/>
      </w:rPr>
    </w:lvl>
    <w:lvl w:ilvl="2" w:tentative="0">
      <w:start w:val="1"/>
      <w:numFmt w:val="decimal"/>
      <w:lvlText w:val="%1.%2.%3."/>
      <w:lvlJc w:val="left"/>
      <w:pPr>
        <w:ind w:left="709" w:hanging="709"/>
      </w:pPr>
    </w:lvl>
    <w:lvl w:ilvl="3" w:tentative="0">
      <w:start w:val="1"/>
      <w:numFmt w:val="decimal"/>
      <w:lvlText w:val="%1.%2.%3.%4."/>
      <w:lvlJc w:val="left"/>
      <w:pPr>
        <w:ind w:left="851" w:hanging="851"/>
      </w:pPr>
    </w:lvl>
    <w:lvl w:ilvl="4" w:tentative="0">
      <w:start w:val="1"/>
      <w:numFmt w:val="decimal"/>
      <w:lvlText w:val="%1.%2.%3.%4.%5."/>
      <w:lvlJc w:val="left"/>
      <w:pPr>
        <w:ind w:left="992" w:hanging="992"/>
      </w:pPr>
    </w:lvl>
    <w:lvl w:ilvl="5" w:tentative="0">
      <w:start w:val="1"/>
      <w:numFmt w:val="decimal"/>
      <w:lvlText w:val="%1.%2.%3.%4.%5.%6."/>
      <w:lvlJc w:val="left"/>
      <w:pPr>
        <w:ind w:left="1134" w:hanging="1134"/>
      </w:pPr>
    </w:lvl>
    <w:lvl w:ilvl="6" w:tentative="0">
      <w:start w:val="1"/>
      <w:numFmt w:val="decimal"/>
      <w:lvlText w:val="%1.%2.%3.%4.%5.%6.%7."/>
      <w:lvlJc w:val="left"/>
      <w:pPr>
        <w:ind w:left="1276" w:hanging="1276"/>
      </w:pPr>
    </w:lvl>
    <w:lvl w:ilvl="7" w:tentative="0">
      <w:start w:val="1"/>
      <w:numFmt w:val="decimal"/>
      <w:lvlText w:val="%1.%2.%3.%4.%5.%6.%7.%8."/>
      <w:lvlJc w:val="left"/>
      <w:pPr>
        <w:ind w:left="1418" w:hanging="1418"/>
      </w:pPr>
    </w:lvl>
    <w:lvl w:ilvl="8" w:tentative="0">
      <w:start w:val="1"/>
      <w:numFmt w:val="decimal"/>
      <w:lvlText w:val="%1.%2.%3.%4.%5.%6.%7.%8.%9."/>
      <w:lvlJc w:val="left"/>
      <w:pPr>
        <w:ind w:left="1559" w:hanging="1559"/>
      </w:pPr>
    </w:lvl>
  </w:abstractNum>
  <w:abstractNum w:abstractNumId="12">
    <w:nsid w:val="00000013"/>
    <w:multiLevelType w:val="multilevel"/>
    <w:tmpl w:val="00000013"/>
    <w:lvl w:ilvl="0" w:tentative="0">
      <w:start w:val="1"/>
      <w:numFmt w:val="chineseCountingThousand"/>
      <w:lvlText w:val="（%1）"/>
      <w:lvlJc w:val="left"/>
      <w:pPr>
        <w:ind w:left="420" w:hanging="420"/>
      </w:pPr>
      <w:rPr>
        <w:rFonts w:hint="eastAsia"/>
        <w:color w:val="auto"/>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3">
    <w:nsid w:val="02299F8A"/>
    <w:multiLevelType w:val="singleLevel"/>
    <w:tmpl w:val="02299F8A"/>
    <w:lvl w:ilvl="0" w:tentative="0">
      <w:start w:val="1"/>
      <w:numFmt w:val="decimal"/>
      <w:suff w:val="nothing"/>
      <w:lvlText w:val="%1．"/>
      <w:lvlJc w:val="left"/>
      <w:pPr>
        <w:ind w:left="0" w:firstLine="400"/>
      </w:pPr>
      <w:rPr>
        <w:rFonts w:hint="default"/>
      </w:rPr>
    </w:lvl>
  </w:abstractNum>
  <w:abstractNum w:abstractNumId="14">
    <w:nsid w:val="08C60F74"/>
    <w:multiLevelType w:val="singleLevel"/>
    <w:tmpl w:val="08C60F74"/>
    <w:lvl w:ilvl="0" w:tentative="0">
      <w:start w:val="1"/>
      <w:numFmt w:val="chineseCounting"/>
      <w:suff w:val="nothing"/>
      <w:lvlText w:val="（%1）"/>
      <w:lvlJc w:val="left"/>
      <w:pPr>
        <w:ind w:left="0"/>
      </w:pPr>
      <w:rPr>
        <w:rFonts w:hint="eastAsia"/>
      </w:rPr>
    </w:lvl>
  </w:abstractNum>
  <w:abstractNum w:abstractNumId="15">
    <w:nsid w:val="1B4CD236"/>
    <w:multiLevelType w:val="singleLevel"/>
    <w:tmpl w:val="1B4CD236"/>
    <w:lvl w:ilvl="0" w:tentative="0">
      <w:start w:val="6"/>
      <w:numFmt w:val="chineseCounting"/>
      <w:suff w:val="space"/>
      <w:lvlText w:val="第%1章"/>
      <w:lvlJc w:val="left"/>
      <w:rPr>
        <w:rFonts w:hint="eastAsia"/>
      </w:rPr>
    </w:lvl>
  </w:abstractNum>
  <w:abstractNum w:abstractNumId="16">
    <w:nsid w:val="214F1ED4"/>
    <w:multiLevelType w:val="singleLevel"/>
    <w:tmpl w:val="214F1ED4"/>
    <w:lvl w:ilvl="0" w:tentative="0">
      <w:start w:val="1"/>
      <w:numFmt w:val="chineseCounting"/>
      <w:suff w:val="nothing"/>
      <w:lvlText w:val="（%1）"/>
      <w:lvlJc w:val="left"/>
      <w:pPr>
        <w:ind w:left="0" w:firstLine="420"/>
      </w:pPr>
      <w:rPr>
        <w:rFonts w:hint="eastAsia"/>
      </w:rPr>
    </w:lvl>
  </w:abstractNum>
  <w:abstractNum w:abstractNumId="17">
    <w:nsid w:val="3DF4FAB0"/>
    <w:multiLevelType w:val="singleLevel"/>
    <w:tmpl w:val="3DF4FAB0"/>
    <w:lvl w:ilvl="0" w:tentative="0">
      <w:start w:val="1"/>
      <w:numFmt w:val="decimal"/>
      <w:lvlText w:val="(%1)"/>
      <w:lvlJc w:val="left"/>
      <w:pPr>
        <w:ind w:left="425" w:hanging="425"/>
      </w:pPr>
      <w:rPr>
        <w:rFonts w:hint="default"/>
      </w:rPr>
    </w:lvl>
  </w:abstractNum>
  <w:abstractNum w:abstractNumId="18">
    <w:nsid w:val="3FF444C8"/>
    <w:multiLevelType w:val="multilevel"/>
    <w:tmpl w:val="3FF444C8"/>
    <w:lvl w:ilvl="0" w:tentative="0">
      <w:start w:val="1"/>
      <w:numFmt w:val="chineseCounting"/>
      <w:lvlText w:val="%1、"/>
      <w:lvlJc w:val="left"/>
      <w:pPr>
        <w:ind w:left="562" w:hanging="420"/>
      </w:pPr>
      <w:rPr>
        <w:rFonts w:hint="eastAsia" w:ascii="黑体" w:hAnsi="黑体" w:eastAsia="黑体" w:cs="黑体"/>
        <w:b w:val="0"/>
        <w:bCs w:val="0"/>
        <w:sz w:val="28"/>
        <w:szCs w:val="28"/>
      </w:rPr>
    </w:lvl>
    <w:lvl w:ilvl="1" w:tentative="0">
      <w:start w:val="1"/>
      <w:numFmt w:val="lowerLetter"/>
      <w:lvlText w:val="%2)"/>
      <w:lvlJc w:val="left"/>
      <w:pPr>
        <w:ind w:left="982" w:hanging="420"/>
      </w:pPr>
    </w:lvl>
    <w:lvl w:ilvl="2" w:tentative="0">
      <w:start w:val="1"/>
      <w:numFmt w:val="lowerRoman"/>
      <w:lvlText w:val="%3."/>
      <w:lvlJc w:val="right"/>
      <w:pPr>
        <w:ind w:left="1402" w:hanging="420"/>
      </w:pPr>
    </w:lvl>
    <w:lvl w:ilvl="3" w:tentative="0">
      <w:start w:val="1"/>
      <w:numFmt w:val="decimal"/>
      <w:lvlText w:val="%4."/>
      <w:lvlJc w:val="left"/>
      <w:pPr>
        <w:ind w:left="1822" w:hanging="420"/>
      </w:pPr>
    </w:lvl>
    <w:lvl w:ilvl="4" w:tentative="0">
      <w:start w:val="1"/>
      <w:numFmt w:val="lowerLetter"/>
      <w:lvlText w:val="%5)"/>
      <w:lvlJc w:val="left"/>
      <w:pPr>
        <w:ind w:left="2242" w:hanging="420"/>
      </w:pPr>
    </w:lvl>
    <w:lvl w:ilvl="5" w:tentative="0">
      <w:start w:val="1"/>
      <w:numFmt w:val="lowerRoman"/>
      <w:lvlText w:val="%6."/>
      <w:lvlJc w:val="right"/>
      <w:pPr>
        <w:ind w:left="2662" w:hanging="420"/>
      </w:pPr>
    </w:lvl>
    <w:lvl w:ilvl="6" w:tentative="0">
      <w:start w:val="1"/>
      <w:numFmt w:val="decimal"/>
      <w:lvlText w:val="%7."/>
      <w:lvlJc w:val="left"/>
      <w:pPr>
        <w:ind w:left="3082" w:hanging="420"/>
      </w:pPr>
    </w:lvl>
    <w:lvl w:ilvl="7" w:tentative="0">
      <w:start w:val="1"/>
      <w:numFmt w:val="lowerLetter"/>
      <w:lvlText w:val="%8)"/>
      <w:lvlJc w:val="left"/>
      <w:pPr>
        <w:ind w:left="3502" w:hanging="420"/>
      </w:pPr>
    </w:lvl>
    <w:lvl w:ilvl="8" w:tentative="0">
      <w:start w:val="1"/>
      <w:numFmt w:val="lowerRoman"/>
      <w:lvlText w:val="%9."/>
      <w:lvlJc w:val="right"/>
      <w:pPr>
        <w:ind w:left="3922" w:hanging="420"/>
      </w:pPr>
    </w:lvl>
  </w:abstractNum>
  <w:abstractNum w:abstractNumId="19">
    <w:nsid w:val="4588B6C0"/>
    <w:multiLevelType w:val="singleLevel"/>
    <w:tmpl w:val="4588B6C0"/>
    <w:lvl w:ilvl="0" w:tentative="0">
      <w:start w:val="1"/>
      <w:numFmt w:val="decimal"/>
      <w:suff w:val="nothing"/>
      <w:lvlText w:val="（%1）"/>
      <w:lvlJc w:val="left"/>
      <w:pPr>
        <w:ind w:left="630"/>
      </w:pPr>
    </w:lvl>
  </w:abstractNum>
  <w:abstractNum w:abstractNumId="20">
    <w:nsid w:val="4806A50A"/>
    <w:multiLevelType w:val="singleLevel"/>
    <w:tmpl w:val="4806A50A"/>
    <w:lvl w:ilvl="0" w:tentative="0">
      <w:start w:val="1"/>
      <w:numFmt w:val="decimal"/>
      <w:lvlText w:val="%1)"/>
      <w:lvlJc w:val="left"/>
      <w:pPr>
        <w:ind w:left="425" w:hanging="425"/>
      </w:pPr>
      <w:rPr>
        <w:rFonts w:hint="default"/>
      </w:rPr>
    </w:lvl>
  </w:abstractNum>
  <w:abstractNum w:abstractNumId="21">
    <w:nsid w:val="4ABC65AF"/>
    <w:multiLevelType w:val="multilevel"/>
    <w:tmpl w:val="4ABC65AF"/>
    <w:lvl w:ilvl="0" w:tentative="0">
      <w:start w:val="1"/>
      <w:numFmt w:val="decimal"/>
      <w:lvlText w:val="%1."/>
      <w:lvlJc w:val="left"/>
      <w:pPr>
        <w:ind w:left="846"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2">
    <w:nsid w:val="519F24B3"/>
    <w:multiLevelType w:val="singleLevel"/>
    <w:tmpl w:val="519F24B3"/>
    <w:lvl w:ilvl="0" w:tentative="0">
      <w:start w:val="1"/>
      <w:numFmt w:val="chineseCounting"/>
      <w:suff w:val="nothing"/>
      <w:lvlText w:val="（%1）"/>
      <w:lvlJc w:val="left"/>
      <w:pPr>
        <w:ind w:left="0" w:firstLine="420"/>
      </w:pPr>
      <w:rPr>
        <w:rFonts w:hint="eastAsia"/>
      </w:rPr>
    </w:lvl>
  </w:abstractNum>
  <w:abstractNum w:abstractNumId="23">
    <w:nsid w:val="5B7C640F"/>
    <w:multiLevelType w:val="multilevel"/>
    <w:tmpl w:val="5B7C640F"/>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24">
    <w:nsid w:val="5F9A95EA"/>
    <w:multiLevelType w:val="singleLevel"/>
    <w:tmpl w:val="5F9A95EA"/>
    <w:lvl w:ilvl="0" w:tentative="0">
      <w:start w:val="1"/>
      <w:numFmt w:val="decimal"/>
      <w:lvlText w:val="%1)"/>
      <w:lvlJc w:val="left"/>
      <w:pPr>
        <w:ind w:left="425" w:hanging="425"/>
      </w:pPr>
      <w:rPr>
        <w:rFonts w:hint="default"/>
      </w:rPr>
    </w:lvl>
  </w:abstractNum>
  <w:abstractNum w:abstractNumId="25">
    <w:nsid w:val="6A382A98"/>
    <w:multiLevelType w:val="multilevel"/>
    <w:tmpl w:val="6A382A98"/>
    <w:lvl w:ilvl="0" w:tentative="0">
      <w:start w:val="1"/>
      <w:numFmt w:val="japaneseCounting"/>
      <w:lvlText w:val="%1、"/>
      <w:lvlJc w:val="left"/>
      <w:pPr>
        <w:ind w:left="862" w:hanging="720"/>
      </w:pPr>
      <w:rPr>
        <w:rFonts w:hint="default"/>
      </w:rPr>
    </w:lvl>
    <w:lvl w:ilvl="1" w:tentative="0">
      <w:start w:val="1"/>
      <w:numFmt w:val="lowerLetter"/>
      <w:lvlText w:val="%2)"/>
      <w:lvlJc w:val="left"/>
      <w:pPr>
        <w:ind w:left="982" w:hanging="420"/>
      </w:pPr>
    </w:lvl>
    <w:lvl w:ilvl="2" w:tentative="0">
      <w:start w:val="1"/>
      <w:numFmt w:val="lowerRoman"/>
      <w:lvlText w:val="%3."/>
      <w:lvlJc w:val="right"/>
      <w:pPr>
        <w:ind w:left="1402" w:hanging="420"/>
      </w:pPr>
    </w:lvl>
    <w:lvl w:ilvl="3" w:tentative="0">
      <w:start w:val="1"/>
      <w:numFmt w:val="decimal"/>
      <w:lvlText w:val="%4."/>
      <w:lvlJc w:val="left"/>
      <w:pPr>
        <w:ind w:left="1822" w:hanging="420"/>
      </w:pPr>
    </w:lvl>
    <w:lvl w:ilvl="4" w:tentative="0">
      <w:start w:val="1"/>
      <w:numFmt w:val="lowerLetter"/>
      <w:lvlText w:val="%5)"/>
      <w:lvlJc w:val="left"/>
      <w:pPr>
        <w:ind w:left="2242" w:hanging="420"/>
      </w:pPr>
    </w:lvl>
    <w:lvl w:ilvl="5" w:tentative="0">
      <w:start w:val="1"/>
      <w:numFmt w:val="lowerRoman"/>
      <w:lvlText w:val="%6."/>
      <w:lvlJc w:val="right"/>
      <w:pPr>
        <w:ind w:left="2662" w:hanging="420"/>
      </w:pPr>
    </w:lvl>
    <w:lvl w:ilvl="6" w:tentative="0">
      <w:start w:val="1"/>
      <w:numFmt w:val="decimal"/>
      <w:lvlText w:val="%7."/>
      <w:lvlJc w:val="left"/>
      <w:pPr>
        <w:ind w:left="3082" w:hanging="420"/>
      </w:pPr>
    </w:lvl>
    <w:lvl w:ilvl="7" w:tentative="0">
      <w:start w:val="1"/>
      <w:numFmt w:val="lowerLetter"/>
      <w:lvlText w:val="%8)"/>
      <w:lvlJc w:val="left"/>
      <w:pPr>
        <w:ind w:left="3502" w:hanging="420"/>
      </w:pPr>
    </w:lvl>
    <w:lvl w:ilvl="8" w:tentative="0">
      <w:start w:val="1"/>
      <w:numFmt w:val="lowerRoman"/>
      <w:lvlText w:val="%9."/>
      <w:lvlJc w:val="right"/>
      <w:pPr>
        <w:ind w:left="3922" w:hanging="420"/>
      </w:pPr>
    </w:lvl>
  </w:abstractNum>
  <w:abstractNum w:abstractNumId="26">
    <w:nsid w:val="6D867E1D"/>
    <w:multiLevelType w:val="multilevel"/>
    <w:tmpl w:val="6D867E1D"/>
    <w:lvl w:ilvl="0" w:tentative="0">
      <w:start w:val="1"/>
      <w:numFmt w:val="decimal"/>
      <w:pStyle w:val="50"/>
      <w:lvlText w:val="(%1)"/>
      <w:lvlJc w:val="left"/>
      <w:pPr>
        <w:ind w:left="922" w:hanging="412"/>
      </w:pPr>
      <w:rPr>
        <w:rFonts w:hint="eastAsia" w:cs="Times New Roman"/>
      </w:rPr>
    </w:lvl>
    <w:lvl w:ilvl="1" w:tentative="0">
      <w:start w:val="1"/>
      <w:numFmt w:val="lowerLetter"/>
      <w:lvlText w:val="%2)"/>
      <w:lvlJc w:val="left"/>
      <w:pPr>
        <w:ind w:left="1342" w:hanging="420"/>
      </w:pPr>
      <w:rPr>
        <w:rFonts w:cs="Times New Roman"/>
      </w:rPr>
    </w:lvl>
    <w:lvl w:ilvl="2" w:tentative="0">
      <w:start w:val="1"/>
      <w:numFmt w:val="lowerRoman"/>
      <w:lvlText w:val="%3."/>
      <w:lvlJc w:val="right"/>
      <w:pPr>
        <w:ind w:left="1762" w:hanging="420"/>
      </w:pPr>
      <w:rPr>
        <w:rFonts w:cs="Times New Roman"/>
      </w:rPr>
    </w:lvl>
    <w:lvl w:ilvl="3" w:tentative="0">
      <w:start w:val="1"/>
      <w:numFmt w:val="decimal"/>
      <w:lvlText w:val="%4."/>
      <w:lvlJc w:val="left"/>
      <w:pPr>
        <w:ind w:left="2182" w:hanging="420"/>
      </w:pPr>
      <w:rPr>
        <w:rFonts w:cs="Times New Roman"/>
      </w:rPr>
    </w:lvl>
    <w:lvl w:ilvl="4" w:tentative="0">
      <w:start w:val="1"/>
      <w:numFmt w:val="lowerLetter"/>
      <w:lvlText w:val="%5)"/>
      <w:lvlJc w:val="left"/>
      <w:pPr>
        <w:ind w:left="2602" w:hanging="420"/>
      </w:pPr>
      <w:rPr>
        <w:rFonts w:cs="Times New Roman"/>
      </w:rPr>
    </w:lvl>
    <w:lvl w:ilvl="5" w:tentative="0">
      <w:start w:val="1"/>
      <w:numFmt w:val="lowerRoman"/>
      <w:lvlText w:val="%6."/>
      <w:lvlJc w:val="right"/>
      <w:pPr>
        <w:ind w:left="3022" w:hanging="420"/>
      </w:pPr>
      <w:rPr>
        <w:rFonts w:cs="Times New Roman"/>
      </w:rPr>
    </w:lvl>
    <w:lvl w:ilvl="6" w:tentative="0">
      <w:start w:val="1"/>
      <w:numFmt w:val="decimal"/>
      <w:lvlText w:val="%7."/>
      <w:lvlJc w:val="left"/>
      <w:pPr>
        <w:ind w:left="3442" w:hanging="420"/>
      </w:pPr>
      <w:rPr>
        <w:rFonts w:cs="Times New Roman"/>
      </w:rPr>
    </w:lvl>
    <w:lvl w:ilvl="7" w:tentative="0">
      <w:start w:val="1"/>
      <w:numFmt w:val="lowerLetter"/>
      <w:lvlText w:val="%8)"/>
      <w:lvlJc w:val="left"/>
      <w:pPr>
        <w:ind w:left="3862" w:hanging="420"/>
      </w:pPr>
      <w:rPr>
        <w:rFonts w:cs="Times New Roman"/>
      </w:rPr>
    </w:lvl>
    <w:lvl w:ilvl="8" w:tentative="0">
      <w:start w:val="1"/>
      <w:numFmt w:val="lowerRoman"/>
      <w:lvlText w:val="%9."/>
      <w:lvlJc w:val="right"/>
      <w:pPr>
        <w:ind w:left="4282" w:hanging="420"/>
      </w:pPr>
      <w:rPr>
        <w:rFonts w:cs="Times New Roman"/>
      </w:rPr>
    </w:lvl>
  </w:abstractNum>
  <w:abstractNum w:abstractNumId="27">
    <w:nsid w:val="77D5EEE3"/>
    <w:multiLevelType w:val="singleLevel"/>
    <w:tmpl w:val="77D5EEE3"/>
    <w:lvl w:ilvl="0" w:tentative="0">
      <w:start w:val="1"/>
      <w:numFmt w:val="decimal"/>
      <w:lvlText w:val="(%1)"/>
      <w:lvlJc w:val="left"/>
      <w:pPr>
        <w:ind w:left="425" w:hanging="425"/>
      </w:pPr>
      <w:rPr>
        <w:rFonts w:hint="default"/>
      </w:rPr>
    </w:lvl>
  </w:abstractNum>
  <w:num w:numId="1">
    <w:abstractNumId w:val="26"/>
  </w:num>
  <w:num w:numId="2">
    <w:abstractNumId w:val="3"/>
  </w:num>
  <w:num w:numId="3">
    <w:abstractNumId w:val="14"/>
  </w:num>
  <w:num w:numId="4">
    <w:abstractNumId w:val="8"/>
  </w:num>
  <w:num w:numId="5">
    <w:abstractNumId w:val="16"/>
  </w:num>
  <w:num w:numId="6">
    <w:abstractNumId w:val="10"/>
  </w:num>
  <w:num w:numId="7">
    <w:abstractNumId w:val="22"/>
  </w:num>
  <w:num w:numId="8">
    <w:abstractNumId w:val="21"/>
  </w:num>
  <w:num w:numId="9">
    <w:abstractNumId w:val="4"/>
  </w:num>
  <w:num w:numId="10">
    <w:abstractNumId w:val="17"/>
  </w:num>
  <w:num w:numId="11">
    <w:abstractNumId w:val="12"/>
  </w:num>
  <w:num w:numId="12">
    <w:abstractNumId w:val="11"/>
  </w:num>
  <w:num w:numId="13">
    <w:abstractNumId w:val="27"/>
  </w:num>
  <w:num w:numId="14">
    <w:abstractNumId w:val="2"/>
  </w:num>
  <w:num w:numId="15">
    <w:abstractNumId w:val="24"/>
  </w:num>
  <w:num w:numId="16">
    <w:abstractNumId w:val="1"/>
  </w:num>
  <w:num w:numId="17">
    <w:abstractNumId w:val="20"/>
  </w:num>
  <w:num w:numId="18">
    <w:abstractNumId w:val="15"/>
  </w:num>
  <w:num w:numId="19">
    <w:abstractNumId w:val="19"/>
  </w:num>
  <w:num w:numId="20">
    <w:abstractNumId w:val="6"/>
  </w:num>
  <w:num w:numId="21">
    <w:abstractNumId w:val="25"/>
  </w:num>
  <w:num w:numId="22">
    <w:abstractNumId w:val="9"/>
  </w:num>
  <w:num w:numId="23">
    <w:abstractNumId w:val="7"/>
  </w:num>
  <w:num w:numId="24">
    <w:abstractNumId w:val="18"/>
  </w:num>
  <w:num w:numId="25">
    <w:abstractNumId w:val="13"/>
  </w:num>
  <w:num w:numId="2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5"/>
  </w:num>
  <w:num w:numId="2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TrueTypeFonts/>
  <w:saveSubsetFonts/>
  <w:bordersDoNotSurroundHeader w:val="0"/>
  <w:bordersDoNotSurroundFooter w:val="0"/>
  <w:documentProtection w:enforcement="0"/>
  <w:defaultTabStop w:val="420"/>
  <w:drawingGridHorizontalSpacing w:val="105"/>
  <w:drawingGridVerticalSpacing w:val="161"/>
  <w:displayHorizontalDrawingGridEvery w:val="1"/>
  <w:displayVerticalDrawingGridEvery w:val="1"/>
  <w:noPunctuationKerning w:val="1"/>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2MyYTk0NjI4ZDVhMjYxOGRiZTYzZjhiMDcwNWI5YmQifQ=="/>
  </w:docVars>
  <w:rsids>
    <w:rsidRoot w:val="005C5634"/>
    <w:rsid w:val="00000AE7"/>
    <w:rsid w:val="00001277"/>
    <w:rsid w:val="000013A8"/>
    <w:rsid w:val="000023B2"/>
    <w:rsid w:val="00003480"/>
    <w:rsid w:val="0000394A"/>
    <w:rsid w:val="000055DE"/>
    <w:rsid w:val="00005D21"/>
    <w:rsid w:val="000064C9"/>
    <w:rsid w:val="000104E4"/>
    <w:rsid w:val="0001082C"/>
    <w:rsid w:val="00010BEC"/>
    <w:rsid w:val="00011515"/>
    <w:rsid w:val="00013ED7"/>
    <w:rsid w:val="00015173"/>
    <w:rsid w:val="000153C5"/>
    <w:rsid w:val="00015DF8"/>
    <w:rsid w:val="000174D8"/>
    <w:rsid w:val="000207C2"/>
    <w:rsid w:val="000218A0"/>
    <w:rsid w:val="00022357"/>
    <w:rsid w:val="00022CAD"/>
    <w:rsid w:val="00022E63"/>
    <w:rsid w:val="000238E8"/>
    <w:rsid w:val="00024E80"/>
    <w:rsid w:val="0002547B"/>
    <w:rsid w:val="0002646B"/>
    <w:rsid w:val="000272C5"/>
    <w:rsid w:val="00027707"/>
    <w:rsid w:val="00031CA0"/>
    <w:rsid w:val="000330C2"/>
    <w:rsid w:val="00033382"/>
    <w:rsid w:val="00034047"/>
    <w:rsid w:val="00034380"/>
    <w:rsid w:val="00036F8D"/>
    <w:rsid w:val="0003790C"/>
    <w:rsid w:val="00037E5C"/>
    <w:rsid w:val="00042FFB"/>
    <w:rsid w:val="00044687"/>
    <w:rsid w:val="00045251"/>
    <w:rsid w:val="000466A9"/>
    <w:rsid w:val="000467F2"/>
    <w:rsid w:val="00046896"/>
    <w:rsid w:val="00047488"/>
    <w:rsid w:val="00050053"/>
    <w:rsid w:val="0005029C"/>
    <w:rsid w:val="0005110F"/>
    <w:rsid w:val="00051C7D"/>
    <w:rsid w:val="00052A5D"/>
    <w:rsid w:val="00052DEB"/>
    <w:rsid w:val="00052E97"/>
    <w:rsid w:val="00053B3D"/>
    <w:rsid w:val="00054066"/>
    <w:rsid w:val="00055455"/>
    <w:rsid w:val="00056539"/>
    <w:rsid w:val="00057EF9"/>
    <w:rsid w:val="000605BD"/>
    <w:rsid w:val="00060749"/>
    <w:rsid w:val="00060B15"/>
    <w:rsid w:val="00062547"/>
    <w:rsid w:val="0006538E"/>
    <w:rsid w:val="00065DA2"/>
    <w:rsid w:val="00066146"/>
    <w:rsid w:val="000702E6"/>
    <w:rsid w:val="00071809"/>
    <w:rsid w:val="000718A0"/>
    <w:rsid w:val="00073F75"/>
    <w:rsid w:val="0007480F"/>
    <w:rsid w:val="00074B1B"/>
    <w:rsid w:val="00074DD7"/>
    <w:rsid w:val="000757FC"/>
    <w:rsid w:val="00075F65"/>
    <w:rsid w:val="00076452"/>
    <w:rsid w:val="00080818"/>
    <w:rsid w:val="00080822"/>
    <w:rsid w:val="00081A27"/>
    <w:rsid w:val="000850DA"/>
    <w:rsid w:val="00085743"/>
    <w:rsid w:val="000868AF"/>
    <w:rsid w:val="000909C6"/>
    <w:rsid w:val="00094CD9"/>
    <w:rsid w:val="0009696F"/>
    <w:rsid w:val="000A0920"/>
    <w:rsid w:val="000A0A1A"/>
    <w:rsid w:val="000A2552"/>
    <w:rsid w:val="000A34ED"/>
    <w:rsid w:val="000A3ECB"/>
    <w:rsid w:val="000A3F5C"/>
    <w:rsid w:val="000A4CFE"/>
    <w:rsid w:val="000A5A3C"/>
    <w:rsid w:val="000A689B"/>
    <w:rsid w:val="000B13C0"/>
    <w:rsid w:val="000B1E8B"/>
    <w:rsid w:val="000B278C"/>
    <w:rsid w:val="000B4ADA"/>
    <w:rsid w:val="000B64AA"/>
    <w:rsid w:val="000B6E0F"/>
    <w:rsid w:val="000B7082"/>
    <w:rsid w:val="000C0EB8"/>
    <w:rsid w:val="000C0FDD"/>
    <w:rsid w:val="000C1B54"/>
    <w:rsid w:val="000C2B30"/>
    <w:rsid w:val="000C2E06"/>
    <w:rsid w:val="000C32EA"/>
    <w:rsid w:val="000C33E2"/>
    <w:rsid w:val="000C3435"/>
    <w:rsid w:val="000C5718"/>
    <w:rsid w:val="000C5EAB"/>
    <w:rsid w:val="000C5F6E"/>
    <w:rsid w:val="000D10D2"/>
    <w:rsid w:val="000D2D79"/>
    <w:rsid w:val="000D4C36"/>
    <w:rsid w:val="000D5666"/>
    <w:rsid w:val="000D5C49"/>
    <w:rsid w:val="000E0015"/>
    <w:rsid w:val="000E0348"/>
    <w:rsid w:val="000E1A55"/>
    <w:rsid w:val="000E1C02"/>
    <w:rsid w:val="000E33CA"/>
    <w:rsid w:val="000E3977"/>
    <w:rsid w:val="000E4AB5"/>
    <w:rsid w:val="000E4C61"/>
    <w:rsid w:val="000E57C2"/>
    <w:rsid w:val="000E5CD1"/>
    <w:rsid w:val="000F05BE"/>
    <w:rsid w:val="000F2427"/>
    <w:rsid w:val="000F3AF2"/>
    <w:rsid w:val="000F3D32"/>
    <w:rsid w:val="000F3D51"/>
    <w:rsid w:val="000F63B8"/>
    <w:rsid w:val="000F64B7"/>
    <w:rsid w:val="000F6A7B"/>
    <w:rsid w:val="000F6F49"/>
    <w:rsid w:val="00100B09"/>
    <w:rsid w:val="0010130D"/>
    <w:rsid w:val="0010173F"/>
    <w:rsid w:val="001018FE"/>
    <w:rsid w:val="00103925"/>
    <w:rsid w:val="001061C0"/>
    <w:rsid w:val="00106589"/>
    <w:rsid w:val="00107211"/>
    <w:rsid w:val="00107B7C"/>
    <w:rsid w:val="00110109"/>
    <w:rsid w:val="0011140C"/>
    <w:rsid w:val="00111A68"/>
    <w:rsid w:val="00111B23"/>
    <w:rsid w:val="00114E59"/>
    <w:rsid w:val="00115D4B"/>
    <w:rsid w:val="001161E2"/>
    <w:rsid w:val="0011741A"/>
    <w:rsid w:val="001219C8"/>
    <w:rsid w:val="0012636A"/>
    <w:rsid w:val="00127AF5"/>
    <w:rsid w:val="001313AE"/>
    <w:rsid w:val="001315CF"/>
    <w:rsid w:val="001334AF"/>
    <w:rsid w:val="00135BFD"/>
    <w:rsid w:val="0014292E"/>
    <w:rsid w:val="00142AC9"/>
    <w:rsid w:val="001438CA"/>
    <w:rsid w:val="0014543D"/>
    <w:rsid w:val="0014582B"/>
    <w:rsid w:val="0014708A"/>
    <w:rsid w:val="00147C4E"/>
    <w:rsid w:val="00150323"/>
    <w:rsid w:val="0015078C"/>
    <w:rsid w:val="00150A4E"/>
    <w:rsid w:val="00151B63"/>
    <w:rsid w:val="00153BF9"/>
    <w:rsid w:val="0015448E"/>
    <w:rsid w:val="001548E0"/>
    <w:rsid w:val="001560D8"/>
    <w:rsid w:val="001561B3"/>
    <w:rsid w:val="001565A4"/>
    <w:rsid w:val="00156999"/>
    <w:rsid w:val="00156CBD"/>
    <w:rsid w:val="00161238"/>
    <w:rsid w:val="0016136E"/>
    <w:rsid w:val="00161A6B"/>
    <w:rsid w:val="00164DD3"/>
    <w:rsid w:val="001664E7"/>
    <w:rsid w:val="00166DE7"/>
    <w:rsid w:val="001700A9"/>
    <w:rsid w:val="00171BBA"/>
    <w:rsid w:val="0017295C"/>
    <w:rsid w:val="0017345B"/>
    <w:rsid w:val="001734B0"/>
    <w:rsid w:val="001741C4"/>
    <w:rsid w:val="00175960"/>
    <w:rsid w:val="001765A7"/>
    <w:rsid w:val="00181A83"/>
    <w:rsid w:val="0018331C"/>
    <w:rsid w:val="00183523"/>
    <w:rsid w:val="0018666A"/>
    <w:rsid w:val="00187693"/>
    <w:rsid w:val="0019005A"/>
    <w:rsid w:val="001911CA"/>
    <w:rsid w:val="00191306"/>
    <w:rsid w:val="00191C19"/>
    <w:rsid w:val="00192299"/>
    <w:rsid w:val="001947F4"/>
    <w:rsid w:val="001955B6"/>
    <w:rsid w:val="001A0EE3"/>
    <w:rsid w:val="001A2D58"/>
    <w:rsid w:val="001A488C"/>
    <w:rsid w:val="001A742D"/>
    <w:rsid w:val="001A7F7C"/>
    <w:rsid w:val="001B0D18"/>
    <w:rsid w:val="001B1DB9"/>
    <w:rsid w:val="001B1EE2"/>
    <w:rsid w:val="001B3854"/>
    <w:rsid w:val="001B528B"/>
    <w:rsid w:val="001C0352"/>
    <w:rsid w:val="001C071A"/>
    <w:rsid w:val="001C27E5"/>
    <w:rsid w:val="001C2C4B"/>
    <w:rsid w:val="001C359F"/>
    <w:rsid w:val="001C3E91"/>
    <w:rsid w:val="001C6194"/>
    <w:rsid w:val="001C71A2"/>
    <w:rsid w:val="001C73C7"/>
    <w:rsid w:val="001D0221"/>
    <w:rsid w:val="001D34BE"/>
    <w:rsid w:val="001D5414"/>
    <w:rsid w:val="001D622D"/>
    <w:rsid w:val="001D69A7"/>
    <w:rsid w:val="001E14C9"/>
    <w:rsid w:val="001E27D2"/>
    <w:rsid w:val="001E3D1F"/>
    <w:rsid w:val="001E43E8"/>
    <w:rsid w:val="001E5412"/>
    <w:rsid w:val="001E5DBF"/>
    <w:rsid w:val="001E7418"/>
    <w:rsid w:val="001F0D0D"/>
    <w:rsid w:val="001F1200"/>
    <w:rsid w:val="001F1A4A"/>
    <w:rsid w:val="001F1D26"/>
    <w:rsid w:val="001F4643"/>
    <w:rsid w:val="001F52EA"/>
    <w:rsid w:val="001F74EC"/>
    <w:rsid w:val="00203DF9"/>
    <w:rsid w:val="002046FB"/>
    <w:rsid w:val="002069FE"/>
    <w:rsid w:val="00206A57"/>
    <w:rsid w:val="002105F8"/>
    <w:rsid w:val="00211D5B"/>
    <w:rsid w:val="00213302"/>
    <w:rsid w:val="0021469B"/>
    <w:rsid w:val="00215773"/>
    <w:rsid w:val="002165B1"/>
    <w:rsid w:val="002172EF"/>
    <w:rsid w:val="00220AC8"/>
    <w:rsid w:val="00222A83"/>
    <w:rsid w:val="00223824"/>
    <w:rsid w:val="00223A06"/>
    <w:rsid w:val="00224109"/>
    <w:rsid w:val="00226EF8"/>
    <w:rsid w:val="002273AA"/>
    <w:rsid w:val="0022769C"/>
    <w:rsid w:val="002304E6"/>
    <w:rsid w:val="00232BBB"/>
    <w:rsid w:val="00232C1C"/>
    <w:rsid w:val="00233F96"/>
    <w:rsid w:val="00236EDB"/>
    <w:rsid w:val="002372E1"/>
    <w:rsid w:val="0023789B"/>
    <w:rsid w:val="00237E5A"/>
    <w:rsid w:val="00240806"/>
    <w:rsid w:val="002421F3"/>
    <w:rsid w:val="00242CCA"/>
    <w:rsid w:val="0024517D"/>
    <w:rsid w:val="00245D1B"/>
    <w:rsid w:val="002463FA"/>
    <w:rsid w:val="002469CF"/>
    <w:rsid w:val="00250256"/>
    <w:rsid w:val="002502E0"/>
    <w:rsid w:val="00251F03"/>
    <w:rsid w:val="002551B7"/>
    <w:rsid w:val="002575E1"/>
    <w:rsid w:val="0026088B"/>
    <w:rsid w:val="002620A0"/>
    <w:rsid w:val="00262AF0"/>
    <w:rsid w:val="002634FC"/>
    <w:rsid w:val="00265A80"/>
    <w:rsid w:val="00265B18"/>
    <w:rsid w:val="0026667A"/>
    <w:rsid w:val="0026735F"/>
    <w:rsid w:val="0027045C"/>
    <w:rsid w:val="00273173"/>
    <w:rsid w:val="002731AE"/>
    <w:rsid w:val="0027593A"/>
    <w:rsid w:val="00275EFF"/>
    <w:rsid w:val="002760E3"/>
    <w:rsid w:val="00284EB3"/>
    <w:rsid w:val="00286468"/>
    <w:rsid w:val="002915A3"/>
    <w:rsid w:val="00291FDD"/>
    <w:rsid w:val="00292323"/>
    <w:rsid w:val="0029245D"/>
    <w:rsid w:val="002935D6"/>
    <w:rsid w:val="00294D99"/>
    <w:rsid w:val="00295EFA"/>
    <w:rsid w:val="00297B9B"/>
    <w:rsid w:val="002A223D"/>
    <w:rsid w:val="002A2268"/>
    <w:rsid w:val="002A474A"/>
    <w:rsid w:val="002A4FAE"/>
    <w:rsid w:val="002A5979"/>
    <w:rsid w:val="002A715A"/>
    <w:rsid w:val="002A77CB"/>
    <w:rsid w:val="002B057B"/>
    <w:rsid w:val="002B1C6B"/>
    <w:rsid w:val="002B308F"/>
    <w:rsid w:val="002B3F92"/>
    <w:rsid w:val="002B4090"/>
    <w:rsid w:val="002B6512"/>
    <w:rsid w:val="002B6C8C"/>
    <w:rsid w:val="002C0AE9"/>
    <w:rsid w:val="002C138F"/>
    <w:rsid w:val="002C1644"/>
    <w:rsid w:val="002C251E"/>
    <w:rsid w:val="002C2777"/>
    <w:rsid w:val="002C3D92"/>
    <w:rsid w:val="002C3ED1"/>
    <w:rsid w:val="002C432B"/>
    <w:rsid w:val="002C46CD"/>
    <w:rsid w:val="002C5DCE"/>
    <w:rsid w:val="002C66D3"/>
    <w:rsid w:val="002C7D11"/>
    <w:rsid w:val="002D0E39"/>
    <w:rsid w:val="002D11CB"/>
    <w:rsid w:val="002D244F"/>
    <w:rsid w:val="002D727A"/>
    <w:rsid w:val="002E14EE"/>
    <w:rsid w:val="002E33F5"/>
    <w:rsid w:val="002E445E"/>
    <w:rsid w:val="002E4B8D"/>
    <w:rsid w:val="002E5735"/>
    <w:rsid w:val="002E5BA4"/>
    <w:rsid w:val="002F077A"/>
    <w:rsid w:val="002F0D05"/>
    <w:rsid w:val="002F4243"/>
    <w:rsid w:val="002F51A7"/>
    <w:rsid w:val="002F51EC"/>
    <w:rsid w:val="002F57B9"/>
    <w:rsid w:val="002F626D"/>
    <w:rsid w:val="002F71E1"/>
    <w:rsid w:val="003008F0"/>
    <w:rsid w:val="00300F67"/>
    <w:rsid w:val="003017DC"/>
    <w:rsid w:val="003021C8"/>
    <w:rsid w:val="00303B9D"/>
    <w:rsid w:val="00303C5F"/>
    <w:rsid w:val="00304103"/>
    <w:rsid w:val="00304ACE"/>
    <w:rsid w:val="00304B1A"/>
    <w:rsid w:val="0030740B"/>
    <w:rsid w:val="00307A95"/>
    <w:rsid w:val="00310568"/>
    <w:rsid w:val="00312613"/>
    <w:rsid w:val="00312F95"/>
    <w:rsid w:val="0031398F"/>
    <w:rsid w:val="00315CA6"/>
    <w:rsid w:val="00316094"/>
    <w:rsid w:val="00316CDF"/>
    <w:rsid w:val="003211FB"/>
    <w:rsid w:val="003214BE"/>
    <w:rsid w:val="00321CEE"/>
    <w:rsid w:val="0032258B"/>
    <w:rsid w:val="00322727"/>
    <w:rsid w:val="0032287C"/>
    <w:rsid w:val="0032431E"/>
    <w:rsid w:val="00325A13"/>
    <w:rsid w:val="00330C9F"/>
    <w:rsid w:val="003318BD"/>
    <w:rsid w:val="003329D1"/>
    <w:rsid w:val="003332B2"/>
    <w:rsid w:val="003357D8"/>
    <w:rsid w:val="00337851"/>
    <w:rsid w:val="0034125E"/>
    <w:rsid w:val="00343734"/>
    <w:rsid w:val="003440DF"/>
    <w:rsid w:val="0034569F"/>
    <w:rsid w:val="00345EB7"/>
    <w:rsid w:val="0034610B"/>
    <w:rsid w:val="00347E29"/>
    <w:rsid w:val="00350B87"/>
    <w:rsid w:val="00352E08"/>
    <w:rsid w:val="003543AE"/>
    <w:rsid w:val="003554C3"/>
    <w:rsid w:val="00357E24"/>
    <w:rsid w:val="00360066"/>
    <w:rsid w:val="0036165E"/>
    <w:rsid w:val="003616C4"/>
    <w:rsid w:val="0036254B"/>
    <w:rsid w:val="00362D50"/>
    <w:rsid w:val="00363747"/>
    <w:rsid w:val="00364830"/>
    <w:rsid w:val="00364A2A"/>
    <w:rsid w:val="00364FE0"/>
    <w:rsid w:val="00365617"/>
    <w:rsid w:val="00367A6A"/>
    <w:rsid w:val="00367B6B"/>
    <w:rsid w:val="00367EAB"/>
    <w:rsid w:val="00371140"/>
    <w:rsid w:val="00371AC6"/>
    <w:rsid w:val="003735FD"/>
    <w:rsid w:val="00374389"/>
    <w:rsid w:val="0038061F"/>
    <w:rsid w:val="00381C04"/>
    <w:rsid w:val="00383B34"/>
    <w:rsid w:val="003843AA"/>
    <w:rsid w:val="0039164B"/>
    <w:rsid w:val="0039287A"/>
    <w:rsid w:val="003957AF"/>
    <w:rsid w:val="00395C6E"/>
    <w:rsid w:val="00396933"/>
    <w:rsid w:val="003A02FD"/>
    <w:rsid w:val="003A16D8"/>
    <w:rsid w:val="003A1E11"/>
    <w:rsid w:val="003A33EA"/>
    <w:rsid w:val="003A417E"/>
    <w:rsid w:val="003A42B3"/>
    <w:rsid w:val="003A6B66"/>
    <w:rsid w:val="003A6F28"/>
    <w:rsid w:val="003A7856"/>
    <w:rsid w:val="003B09FC"/>
    <w:rsid w:val="003B18EF"/>
    <w:rsid w:val="003B1DE8"/>
    <w:rsid w:val="003B4D60"/>
    <w:rsid w:val="003B6BF7"/>
    <w:rsid w:val="003C046A"/>
    <w:rsid w:val="003C2C98"/>
    <w:rsid w:val="003C41F4"/>
    <w:rsid w:val="003C49F3"/>
    <w:rsid w:val="003C4BAA"/>
    <w:rsid w:val="003C60A7"/>
    <w:rsid w:val="003C753B"/>
    <w:rsid w:val="003D11E9"/>
    <w:rsid w:val="003D1C8F"/>
    <w:rsid w:val="003D1FAC"/>
    <w:rsid w:val="003D2D84"/>
    <w:rsid w:val="003D4ADF"/>
    <w:rsid w:val="003D543D"/>
    <w:rsid w:val="003D74FD"/>
    <w:rsid w:val="003E067B"/>
    <w:rsid w:val="003E160F"/>
    <w:rsid w:val="003E2FBD"/>
    <w:rsid w:val="003E3F66"/>
    <w:rsid w:val="003E5257"/>
    <w:rsid w:val="003E53DF"/>
    <w:rsid w:val="003E639E"/>
    <w:rsid w:val="003E7ECE"/>
    <w:rsid w:val="003F1298"/>
    <w:rsid w:val="003F2F81"/>
    <w:rsid w:val="003F3E1F"/>
    <w:rsid w:val="003F4523"/>
    <w:rsid w:val="003F4632"/>
    <w:rsid w:val="003F5B76"/>
    <w:rsid w:val="003F649B"/>
    <w:rsid w:val="00402041"/>
    <w:rsid w:val="0040398B"/>
    <w:rsid w:val="00405067"/>
    <w:rsid w:val="00405825"/>
    <w:rsid w:val="00410273"/>
    <w:rsid w:val="00410DC6"/>
    <w:rsid w:val="004122CF"/>
    <w:rsid w:val="00414705"/>
    <w:rsid w:val="00414AA2"/>
    <w:rsid w:val="00415051"/>
    <w:rsid w:val="004161FA"/>
    <w:rsid w:val="00416F5F"/>
    <w:rsid w:val="00417ED1"/>
    <w:rsid w:val="00417FA7"/>
    <w:rsid w:val="00422056"/>
    <w:rsid w:val="00422621"/>
    <w:rsid w:val="00422AE6"/>
    <w:rsid w:val="00422FD7"/>
    <w:rsid w:val="0042358C"/>
    <w:rsid w:val="00423C90"/>
    <w:rsid w:val="0042504C"/>
    <w:rsid w:val="00425448"/>
    <w:rsid w:val="0042753E"/>
    <w:rsid w:val="004277B1"/>
    <w:rsid w:val="00432AD0"/>
    <w:rsid w:val="0043539F"/>
    <w:rsid w:val="00435D3A"/>
    <w:rsid w:val="0043638E"/>
    <w:rsid w:val="00441E01"/>
    <w:rsid w:val="004423A9"/>
    <w:rsid w:val="00442619"/>
    <w:rsid w:val="00443000"/>
    <w:rsid w:val="00445AA0"/>
    <w:rsid w:val="0044618E"/>
    <w:rsid w:val="00446B94"/>
    <w:rsid w:val="00447DBF"/>
    <w:rsid w:val="00450F6A"/>
    <w:rsid w:val="004525E8"/>
    <w:rsid w:val="00452A70"/>
    <w:rsid w:val="0045319B"/>
    <w:rsid w:val="0045364A"/>
    <w:rsid w:val="00455846"/>
    <w:rsid w:val="00455DFB"/>
    <w:rsid w:val="004570C5"/>
    <w:rsid w:val="0045762E"/>
    <w:rsid w:val="00461D1B"/>
    <w:rsid w:val="004649A5"/>
    <w:rsid w:val="00464EB2"/>
    <w:rsid w:val="00465DEB"/>
    <w:rsid w:val="004702D0"/>
    <w:rsid w:val="004705EE"/>
    <w:rsid w:val="004729AC"/>
    <w:rsid w:val="00474480"/>
    <w:rsid w:val="00475812"/>
    <w:rsid w:val="00476950"/>
    <w:rsid w:val="00476AFC"/>
    <w:rsid w:val="00477756"/>
    <w:rsid w:val="00477939"/>
    <w:rsid w:val="00481539"/>
    <w:rsid w:val="00481DCD"/>
    <w:rsid w:val="00485C87"/>
    <w:rsid w:val="00486664"/>
    <w:rsid w:val="0049022B"/>
    <w:rsid w:val="00490905"/>
    <w:rsid w:val="00490E0D"/>
    <w:rsid w:val="00492589"/>
    <w:rsid w:val="00492FBC"/>
    <w:rsid w:val="00495F36"/>
    <w:rsid w:val="00496358"/>
    <w:rsid w:val="00496422"/>
    <w:rsid w:val="00497218"/>
    <w:rsid w:val="004973CA"/>
    <w:rsid w:val="004A0640"/>
    <w:rsid w:val="004A09C6"/>
    <w:rsid w:val="004A1410"/>
    <w:rsid w:val="004A2482"/>
    <w:rsid w:val="004A48D3"/>
    <w:rsid w:val="004A6E27"/>
    <w:rsid w:val="004B0A53"/>
    <w:rsid w:val="004B18B3"/>
    <w:rsid w:val="004B4492"/>
    <w:rsid w:val="004B6E63"/>
    <w:rsid w:val="004B74DC"/>
    <w:rsid w:val="004B7CEA"/>
    <w:rsid w:val="004C13C0"/>
    <w:rsid w:val="004C1435"/>
    <w:rsid w:val="004C18FF"/>
    <w:rsid w:val="004C1C08"/>
    <w:rsid w:val="004C1E62"/>
    <w:rsid w:val="004C2045"/>
    <w:rsid w:val="004C2A48"/>
    <w:rsid w:val="004C4E49"/>
    <w:rsid w:val="004C4E6D"/>
    <w:rsid w:val="004C5BFD"/>
    <w:rsid w:val="004C5CD5"/>
    <w:rsid w:val="004C6D8E"/>
    <w:rsid w:val="004D47DF"/>
    <w:rsid w:val="004D481B"/>
    <w:rsid w:val="004D481D"/>
    <w:rsid w:val="004D51B7"/>
    <w:rsid w:val="004D6839"/>
    <w:rsid w:val="004E06D8"/>
    <w:rsid w:val="004E079D"/>
    <w:rsid w:val="004E20F4"/>
    <w:rsid w:val="004E2B07"/>
    <w:rsid w:val="004E2E72"/>
    <w:rsid w:val="004E4196"/>
    <w:rsid w:val="004E66D4"/>
    <w:rsid w:val="004F2206"/>
    <w:rsid w:val="004F3B46"/>
    <w:rsid w:val="004F3CF9"/>
    <w:rsid w:val="004F576F"/>
    <w:rsid w:val="004F59DE"/>
    <w:rsid w:val="004F669C"/>
    <w:rsid w:val="00500218"/>
    <w:rsid w:val="0050479F"/>
    <w:rsid w:val="0050568A"/>
    <w:rsid w:val="00505FC1"/>
    <w:rsid w:val="0050666F"/>
    <w:rsid w:val="0050692D"/>
    <w:rsid w:val="00510F3C"/>
    <w:rsid w:val="0051131F"/>
    <w:rsid w:val="00512431"/>
    <w:rsid w:val="005150F7"/>
    <w:rsid w:val="00515ECF"/>
    <w:rsid w:val="00521579"/>
    <w:rsid w:val="00521ED2"/>
    <w:rsid w:val="0052370C"/>
    <w:rsid w:val="005250AE"/>
    <w:rsid w:val="005266E2"/>
    <w:rsid w:val="00526836"/>
    <w:rsid w:val="00526E60"/>
    <w:rsid w:val="00527A2B"/>
    <w:rsid w:val="00530A5F"/>
    <w:rsid w:val="00534511"/>
    <w:rsid w:val="00536F76"/>
    <w:rsid w:val="00540E21"/>
    <w:rsid w:val="005410B2"/>
    <w:rsid w:val="00545725"/>
    <w:rsid w:val="00552AE9"/>
    <w:rsid w:val="0055564A"/>
    <w:rsid w:val="005570FC"/>
    <w:rsid w:val="0056014E"/>
    <w:rsid w:val="00560553"/>
    <w:rsid w:val="00560D79"/>
    <w:rsid w:val="005610DB"/>
    <w:rsid w:val="0056195A"/>
    <w:rsid w:val="00561E91"/>
    <w:rsid w:val="005633D4"/>
    <w:rsid w:val="00563FE5"/>
    <w:rsid w:val="005657C9"/>
    <w:rsid w:val="00567440"/>
    <w:rsid w:val="005674E4"/>
    <w:rsid w:val="005709E3"/>
    <w:rsid w:val="00571310"/>
    <w:rsid w:val="00573426"/>
    <w:rsid w:val="0057381A"/>
    <w:rsid w:val="00574205"/>
    <w:rsid w:val="00577944"/>
    <w:rsid w:val="00577E31"/>
    <w:rsid w:val="005810AF"/>
    <w:rsid w:val="00581A16"/>
    <w:rsid w:val="00581A21"/>
    <w:rsid w:val="00583949"/>
    <w:rsid w:val="005841AB"/>
    <w:rsid w:val="0058456B"/>
    <w:rsid w:val="00590BD4"/>
    <w:rsid w:val="00592095"/>
    <w:rsid w:val="00592434"/>
    <w:rsid w:val="005925DE"/>
    <w:rsid w:val="00592823"/>
    <w:rsid w:val="005951BE"/>
    <w:rsid w:val="00595311"/>
    <w:rsid w:val="00595505"/>
    <w:rsid w:val="00596932"/>
    <w:rsid w:val="00597588"/>
    <w:rsid w:val="005A0DC8"/>
    <w:rsid w:val="005A1B0B"/>
    <w:rsid w:val="005A24E8"/>
    <w:rsid w:val="005B715E"/>
    <w:rsid w:val="005B7455"/>
    <w:rsid w:val="005C0703"/>
    <w:rsid w:val="005C083B"/>
    <w:rsid w:val="005C1518"/>
    <w:rsid w:val="005C1D53"/>
    <w:rsid w:val="005C2B08"/>
    <w:rsid w:val="005C458C"/>
    <w:rsid w:val="005C5634"/>
    <w:rsid w:val="005D01A2"/>
    <w:rsid w:val="005D224C"/>
    <w:rsid w:val="005D6762"/>
    <w:rsid w:val="005D7D40"/>
    <w:rsid w:val="005E05FA"/>
    <w:rsid w:val="005E0D70"/>
    <w:rsid w:val="005E20E1"/>
    <w:rsid w:val="005E282F"/>
    <w:rsid w:val="005E47CE"/>
    <w:rsid w:val="005E4965"/>
    <w:rsid w:val="005E6606"/>
    <w:rsid w:val="005F04D5"/>
    <w:rsid w:val="005F09B7"/>
    <w:rsid w:val="005F0A42"/>
    <w:rsid w:val="005F16C1"/>
    <w:rsid w:val="005F343E"/>
    <w:rsid w:val="005F345E"/>
    <w:rsid w:val="005F34D2"/>
    <w:rsid w:val="005F793A"/>
    <w:rsid w:val="00600551"/>
    <w:rsid w:val="0060362C"/>
    <w:rsid w:val="00610542"/>
    <w:rsid w:val="006113FB"/>
    <w:rsid w:val="0061182C"/>
    <w:rsid w:val="006137BB"/>
    <w:rsid w:val="00613C1F"/>
    <w:rsid w:val="00613D43"/>
    <w:rsid w:val="00613D87"/>
    <w:rsid w:val="006243A1"/>
    <w:rsid w:val="0062455E"/>
    <w:rsid w:val="006250A6"/>
    <w:rsid w:val="006254E2"/>
    <w:rsid w:val="00630E44"/>
    <w:rsid w:val="00631585"/>
    <w:rsid w:val="00631E4E"/>
    <w:rsid w:val="006324EC"/>
    <w:rsid w:val="00632C59"/>
    <w:rsid w:val="00633AF1"/>
    <w:rsid w:val="006340CD"/>
    <w:rsid w:val="00640470"/>
    <w:rsid w:val="00642850"/>
    <w:rsid w:val="00642BA1"/>
    <w:rsid w:val="006441E6"/>
    <w:rsid w:val="00645FC3"/>
    <w:rsid w:val="00646215"/>
    <w:rsid w:val="006465DF"/>
    <w:rsid w:val="00647632"/>
    <w:rsid w:val="00647BCE"/>
    <w:rsid w:val="006505DB"/>
    <w:rsid w:val="006506CC"/>
    <w:rsid w:val="00651862"/>
    <w:rsid w:val="00651C5D"/>
    <w:rsid w:val="00652CE9"/>
    <w:rsid w:val="006531D5"/>
    <w:rsid w:val="00653E4F"/>
    <w:rsid w:val="00654D0C"/>
    <w:rsid w:val="006569E8"/>
    <w:rsid w:val="00660322"/>
    <w:rsid w:val="00661BDC"/>
    <w:rsid w:val="00663548"/>
    <w:rsid w:val="006656C4"/>
    <w:rsid w:val="00666BD6"/>
    <w:rsid w:val="00671EC5"/>
    <w:rsid w:val="006720CE"/>
    <w:rsid w:val="00672A8A"/>
    <w:rsid w:val="0067714A"/>
    <w:rsid w:val="00677AC3"/>
    <w:rsid w:val="00680B08"/>
    <w:rsid w:val="00681600"/>
    <w:rsid w:val="0068206E"/>
    <w:rsid w:val="00682D90"/>
    <w:rsid w:val="00682F3E"/>
    <w:rsid w:val="00683E89"/>
    <w:rsid w:val="00683FB1"/>
    <w:rsid w:val="0069055D"/>
    <w:rsid w:val="00691EBD"/>
    <w:rsid w:val="006926B1"/>
    <w:rsid w:val="00692EB9"/>
    <w:rsid w:val="006944A6"/>
    <w:rsid w:val="0069584E"/>
    <w:rsid w:val="00696F66"/>
    <w:rsid w:val="006A2F2E"/>
    <w:rsid w:val="006A3FB6"/>
    <w:rsid w:val="006A424D"/>
    <w:rsid w:val="006A564F"/>
    <w:rsid w:val="006A77DE"/>
    <w:rsid w:val="006A7C92"/>
    <w:rsid w:val="006B31D5"/>
    <w:rsid w:val="006B3A97"/>
    <w:rsid w:val="006B5927"/>
    <w:rsid w:val="006B7E5D"/>
    <w:rsid w:val="006C0BED"/>
    <w:rsid w:val="006C19D0"/>
    <w:rsid w:val="006C1F27"/>
    <w:rsid w:val="006C2EA4"/>
    <w:rsid w:val="006C2F6B"/>
    <w:rsid w:val="006C3164"/>
    <w:rsid w:val="006C5722"/>
    <w:rsid w:val="006C5F43"/>
    <w:rsid w:val="006C6128"/>
    <w:rsid w:val="006C6A33"/>
    <w:rsid w:val="006D0558"/>
    <w:rsid w:val="006D14C7"/>
    <w:rsid w:val="006D170C"/>
    <w:rsid w:val="006D218D"/>
    <w:rsid w:val="006D2275"/>
    <w:rsid w:val="006D2C6D"/>
    <w:rsid w:val="006D2F8E"/>
    <w:rsid w:val="006D5C19"/>
    <w:rsid w:val="006D6525"/>
    <w:rsid w:val="006D6CCF"/>
    <w:rsid w:val="006D6F98"/>
    <w:rsid w:val="006E0100"/>
    <w:rsid w:val="006E11CD"/>
    <w:rsid w:val="006E153E"/>
    <w:rsid w:val="006E199F"/>
    <w:rsid w:val="006E4504"/>
    <w:rsid w:val="006F26D6"/>
    <w:rsid w:val="006F2D87"/>
    <w:rsid w:val="006F41A9"/>
    <w:rsid w:val="006F4290"/>
    <w:rsid w:val="006F5B58"/>
    <w:rsid w:val="006F6598"/>
    <w:rsid w:val="00700DF1"/>
    <w:rsid w:val="0070301F"/>
    <w:rsid w:val="007044B9"/>
    <w:rsid w:val="00704EB5"/>
    <w:rsid w:val="00705F60"/>
    <w:rsid w:val="00707197"/>
    <w:rsid w:val="007111B3"/>
    <w:rsid w:val="00712C18"/>
    <w:rsid w:val="00716E59"/>
    <w:rsid w:val="007206F3"/>
    <w:rsid w:val="0072252F"/>
    <w:rsid w:val="00722791"/>
    <w:rsid w:val="00722CC2"/>
    <w:rsid w:val="00723F1A"/>
    <w:rsid w:val="00724FD7"/>
    <w:rsid w:val="00726709"/>
    <w:rsid w:val="0072689D"/>
    <w:rsid w:val="007273CD"/>
    <w:rsid w:val="00730F58"/>
    <w:rsid w:val="00732168"/>
    <w:rsid w:val="007333B2"/>
    <w:rsid w:val="00733ADB"/>
    <w:rsid w:val="007376B3"/>
    <w:rsid w:val="00737B03"/>
    <w:rsid w:val="00737C68"/>
    <w:rsid w:val="00740847"/>
    <w:rsid w:val="00741AF6"/>
    <w:rsid w:val="0074228F"/>
    <w:rsid w:val="007429E2"/>
    <w:rsid w:val="00742D51"/>
    <w:rsid w:val="00745859"/>
    <w:rsid w:val="007468BA"/>
    <w:rsid w:val="007514DB"/>
    <w:rsid w:val="00752077"/>
    <w:rsid w:val="00752FE8"/>
    <w:rsid w:val="00753B9A"/>
    <w:rsid w:val="007541DC"/>
    <w:rsid w:val="00756A9D"/>
    <w:rsid w:val="007615FF"/>
    <w:rsid w:val="00761787"/>
    <w:rsid w:val="00762B22"/>
    <w:rsid w:val="00762CED"/>
    <w:rsid w:val="0076307F"/>
    <w:rsid w:val="007630CA"/>
    <w:rsid w:val="007649FC"/>
    <w:rsid w:val="0076581C"/>
    <w:rsid w:val="00766322"/>
    <w:rsid w:val="00767AB1"/>
    <w:rsid w:val="00770817"/>
    <w:rsid w:val="007715F4"/>
    <w:rsid w:val="007717EE"/>
    <w:rsid w:val="00772D24"/>
    <w:rsid w:val="007743D8"/>
    <w:rsid w:val="007750F7"/>
    <w:rsid w:val="007758E7"/>
    <w:rsid w:val="00776ACC"/>
    <w:rsid w:val="0078003D"/>
    <w:rsid w:val="00780BAA"/>
    <w:rsid w:val="0078158D"/>
    <w:rsid w:val="0078214C"/>
    <w:rsid w:val="007838D1"/>
    <w:rsid w:val="00783E1E"/>
    <w:rsid w:val="0078422E"/>
    <w:rsid w:val="00784D88"/>
    <w:rsid w:val="007851D5"/>
    <w:rsid w:val="00785FA1"/>
    <w:rsid w:val="00786F83"/>
    <w:rsid w:val="007877FF"/>
    <w:rsid w:val="00787B9D"/>
    <w:rsid w:val="00787C51"/>
    <w:rsid w:val="00787F92"/>
    <w:rsid w:val="00791995"/>
    <w:rsid w:val="00792F40"/>
    <w:rsid w:val="007937DB"/>
    <w:rsid w:val="00794270"/>
    <w:rsid w:val="00794B23"/>
    <w:rsid w:val="007959D2"/>
    <w:rsid w:val="007962FC"/>
    <w:rsid w:val="00796734"/>
    <w:rsid w:val="00796BE1"/>
    <w:rsid w:val="007A3B82"/>
    <w:rsid w:val="007A4771"/>
    <w:rsid w:val="007A6987"/>
    <w:rsid w:val="007B0BC2"/>
    <w:rsid w:val="007B11E6"/>
    <w:rsid w:val="007B1491"/>
    <w:rsid w:val="007B2F2F"/>
    <w:rsid w:val="007B3BDB"/>
    <w:rsid w:val="007B6993"/>
    <w:rsid w:val="007B740F"/>
    <w:rsid w:val="007C0AB1"/>
    <w:rsid w:val="007C2389"/>
    <w:rsid w:val="007C5DB1"/>
    <w:rsid w:val="007C5F72"/>
    <w:rsid w:val="007C6DCC"/>
    <w:rsid w:val="007C7412"/>
    <w:rsid w:val="007D14CC"/>
    <w:rsid w:val="007D1D76"/>
    <w:rsid w:val="007D3234"/>
    <w:rsid w:val="007D5720"/>
    <w:rsid w:val="007D5E93"/>
    <w:rsid w:val="007D681D"/>
    <w:rsid w:val="007E0F4E"/>
    <w:rsid w:val="007E1B4C"/>
    <w:rsid w:val="007E2839"/>
    <w:rsid w:val="007E3030"/>
    <w:rsid w:val="007E3112"/>
    <w:rsid w:val="007E43AC"/>
    <w:rsid w:val="007E6313"/>
    <w:rsid w:val="007E6BBE"/>
    <w:rsid w:val="007E77A6"/>
    <w:rsid w:val="007F0DDD"/>
    <w:rsid w:val="007F203D"/>
    <w:rsid w:val="007F3EDD"/>
    <w:rsid w:val="007F4689"/>
    <w:rsid w:val="007F626E"/>
    <w:rsid w:val="008002E1"/>
    <w:rsid w:val="00801CDB"/>
    <w:rsid w:val="00801FC2"/>
    <w:rsid w:val="00802AF5"/>
    <w:rsid w:val="0080412D"/>
    <w:rsid w:val="00807647"/>
    <w:rsid w:val="00807B1C"/>
    <w:rsid w:val="00807E84"/>
    <w:rsid w:val="00810659"/>
    <w:rsid w:val="0081164C"/>
    <w:rsid w:val="00812D95"/>
    <w:rsid w:val="008131D5"/>
    <w:rsid w:val="0081397C"/>
    <w:rsid w:val="00813D0B"/>
    <w:rsid w:val="00815E49"/>
    <w:rsid w:val="00817FE6"/>
    <w:rsid w:val="00821114"/>
    <w:rsid w:val="0082122B"/>
    <w:rsid w:val="00821908"/>
    <w:rsid w:val="00822FC5"/>
    <w:rsid w:val="00825099"/>
    <w:rsid w:val="0082586B"/>
    <w:rsid w:val="00825CD8"/>
    <w:rsid w:val="0083183A"/>
    <w:rsid w:val="00832292"/>
    <w:rsid w:val="008344E2"/>
    <w:rsid w:val="00835CAD"/>
    <w:rsid w:val="00836418"/>
    <w:rsid w:val="008377F5"/>
    <w:rsid w:val="00837B06"/>
    <w:rsid w:val="008415DF"/>
    <w:rsid w:val="00841862"/>
    <w:rsid w:val="00842238"/>
    <w:rsid w:val="008441A8"/>
    <w:rsid w:val="00845E21"/>
    <w:rsid w:val="00850D89"/>
    <w:rsid w:val="008535EA"/>
    <w:rsid w:val="00854BFD"/>
    <w:rsid w:val="00857715"/>
    <w:rsid w:val="00857FF4"/>
    <w:rsid w:val="0086101E"/>
    <w:rsid w:val="008625B9"/>
    <w:rsid w:val="00862837"/>
    <w:rsid w:val="008629F0"/>
    <w:rsid w:val="0086379F"/>
    <w:rsid w:val="0086589F"/>
    <w:rsid w:val="0086596C"/>
    <w:rsid w:val="008665B1"/>
    <w:rsid w:val="00870E09"/>
    <w:rsid w:val="00871C46"/>
    <w:rsid w:val="00872BAC"/>
    <w:rsid w:val="00873C8C"/>
    <w:rsid w:val="00881484"/>
    <w:rsid w:val="008820B2"/>
    <w:rsid w:val="00884041"/>
    <w:rsid w:val="00891916"/>
    <w:rsid w:val="00892001"/>
    <w:rsid w:val="00894A2E"/>
    <w:rsid w:val="0089638A"/>
    <w:rsid w:val="0089735D"/>
    <w:rsid w:val="00897E79"/>
    <w:rsid w:val="008A2E56"/>
    <w:rsid w:val="008A2E82"/>
    <w:rsid w:val="008A32F4"/>
    <w:rsid w:val="008A450C"/>
    <w:rsid w:val="008A5295"/>
    <w:rsid w:val="008A5D73"/>
    <w:rsid w:val="008A679B"/>
    <w:rsid w:val="008A7816"/>
    <w:rsid w:val="008B06F8"/>
    <w:rsid w:val="008B1F60"/>
    <w:rsid w:val="008B2691"/>
    <w:rsid w:val="008B4876"/>
    <w:rsid w:val="008B6700"/>
    <w:rsid w:val="008B6A47"/>
    <w:rsid w:val="008B6A68"/>
    <w:rsid w:val="008B7305"/>
    <w:rsid w:val="008B764A"/>
    <w:rsid w:val="008C14B4"/>
    <w:rsid w:val="008C1F04"/>
    <w:rsid w:val="008C38BA"/>
    <w:rsid w:val="008C4166"/>
    <w:rsid w:val="008C46AA"/>
    <w:rsid w:val="008C4DF1"/>
    <w:rsid w:val="008C5962"/>
    <w:rsid w:val="008C60CB"/>
    <w:rsid w:val="008C731D"/>
    <w:rsid w:val="008C7ECE"/>
    <w:rsid w:val="008D17B2"/>
    <w:rsid w:val="008D21CC"/>
    <w:rsid w:val="008D27B5"/>
    <w:rsid w:val="008D372B"/>
    <w:rsid w:val="008D3C41"/>
    <w:rsid w:val="008D42C1"/>
    <w:rsid w:val="008D45D7"/>
    <w:rsid w:val="008D6CB8"/>
    <w:rsid w:val="008D7907"/>
    <w:rsid w:val="008E0569"/>
    <w:rsid w:val="008E1493"/>
    <w:rsid w:val="008E356F"/>
    <w:rsid w:val="008E3839"/>
    <w:rsid w:val="008E3A6A"/>
    <w:rsid w:val="008E5AE1"/>
    <w:rsid w:val="008E6CB6"/>
    <w:rsid w:val="008F5BAA"/>
    <w:rsid w:val="00900719"/>
    <w:rsid w:val="009024BE"/>
    <w:rsid w:val="009036C9"/>
    <w:rsid w:val="0090458E"/>
    <w:rsid w:val="00907253"/>
    <w:rsid w:val="00910ADE"/>
    <w:rsid w:val="00911D68"/>
    <w:rsid w:val="009127DD"/>
    <w:rsid w:val="00912C60"/>
    <w:rsid w:val="00915C11"/>
    <w:rsid w:val="009168DE"/>
    <w:rsid w:val="0091751C"/>
    <w:rsid w:val="00921C04"/>
    <w:rsid w:val="00923B45"/>
    <w:rsid w:val="00924B65"/>
    <w:rsid w:val="00924BCD"/>
    <w:rsid w:val="009250D0"/>
    <w:rsid w:val="009251BF"/>
    <w:rsid w:val="009255FF"/>
    <w:rsid w:val="00926715"/>
    <w:rsid w:val="0092680C"/>
    <w:rsid w:val="00926FDC"/>
    <w:rsid w:val="00927559"/>
    <w:rsid w:val="00930B85"/>
    <w:rsid w:val="009318D3"/>
    <w:rsid w:val="0093579C"/>
    <w:rsid w:val="009370A2"/>
    <w:rsid w:val="00937AF6"/>
    <w:rsid w:val="00940346"/>
    <w:rsid w:val="00940E4F"/>
    <w:rsid w:val="009415B2"/>
    <w:rsid w:val="00941823"/>
    <w:rsid w:val="00942258"/>
    <w:rsid w:val="009428FF"/>
    <w:rsid w:val="009443FC"/>
    <w:rsid w:val="00944858"/>
    <w:rsid w:val="0095003B"/>
    <w:rsid w:val="00951201"/>
    <w:rsid w:val="00952B80"/>
    <w:rsid w:val="00954353"/>
    <w:rsid w:val="0095565F"/>
    <w:rsid w:val="00956648"/>
    <w:rsid w:val="009577F7"/>
    <w:rsid w:val="00957F8C"/>
    <w:rsid w:val="009629BF"/>
    <w:rsid w:val="00962F25"/>
    <w:rsid w:val="009633BB"/>
    <w:rsid w:val="00965928"/>
    <w:rsid w:val="0097087B"/>
    <w:rsid w:val="00970B5A"/>
    <w:rsid w:val="00970FEA"/>
    <w:rsid w:val="009715FB"/>
    <w:rsid w:val="00971A13"/>
    <w:rsid w:val="00972CF6"/>
    <w:rsid w:val="0097409C"/>
    <w:rsid w:val="0097464B"/>
    <w:rsid w:val="00975176"/>
    <w:rsid w:val="00975DAA"/>
    <w:rsid w:val="00976AC5"/>
    <w:rsid w:val="00977C32"/>
    <w:rsid w:val="00983E97"/>
    <w:rsid w:val="0098504B"/>
    <w:rsid w:val="00987C68"/>
    <w:rsid w:val="00991CF3"/>
    <w:rsid w:val="00991F22"/>
    <w:rsid w:val="00996C39"/>
    <w:rsid w:val="009A223F"/>
    <w:rsid w:val="009A3806"/>
    <w:rsid w:val="009A3D39"/>
    <w:rsid w:val="009A695A"/>
    <w:rsid w:val="009B022D"/>
    <w:rsid w:val="009B1F39"/>
    <w:rsid w:val="009B4182"/>
    <w:rsid w:val="009B5B48"/>
    <w:rsid w:val="009B5D97"/>
    <w:rsid w:val="009B5EC0"/>
    <w:rsid w:val="009C01C1"/>
    <w:rsid w:val="009C01F2"/>
    <w:rsid w:val="009C18C4"/>
    <w:rsid w:val="009C20C2"/>
    <w:rsid w:val="009C3A84"/>
    <w:rsid w:val="009C46B4"/>
    <w:rsid w:val="009C5392"/>
    <w:rsid w:val="009C5E15"/>
    <w:rsid w:val="009C6C60"/>
    <w:rsid w:val="009C7F42"/>
    <w:rsid w:val="009D0677"/>
    <w:rsid w:val="009D4BD8"/>
    <w:rsid w:val="009D4D3A"/>
    <w:rsid w:val="009D6793"/>
    <w:rsid w:val="009D6F32"/>
    <w:rsid w:val="009D738E"/>
    <w:rsid w:val="009D7AF4"/>
    <w:rsid w:val="009D7BB1"/>
    <w:rsid w:val="009E057C"/>
    <w:rsid w:val="009E0A4E"/>
    <w:rsid w:val="009E2729"/>
    <w:rsid w:val="009E4F3A"/>
    <w:rsid w:val="009E64D7"/>
    <w:rsid w:val="009F0ACF"/>
    <w:rsid w:val="009F1EA6"/>
    <w:rsid w:val="009F3996"/>
    <w:rsid w:val="00A00E1F"/>
    <w:rsid w:val="00A01545"/>
    <w:rsid w:val="00A03214"/>
    <w:rsid w:val="00A063DE"/>
    <w:rsid w:val="00A06F0D"/>
    <w:rsid w:val="00A07316"/>
    <w:rsid w:val="00A116BE"/>
    <w:rsid w:val="00A11A32"/>
    <w:rsid w:val="00A1230B"/>
    <w:rsid w:val="00A12780"/>
    <w:rsid w:val="00A12FBB"/>
    <w:rsid w:val="00A12FD9"/>
    <w:rsid w:val="00A149B9"/>
    <w:rsid w:val="00A14D53"/>
    <w:rsid w:val="00A15DCE"/>
    <w:rsid w:val="00A17546"/>
    <w:rsid w:val="00A20187"/>
    <w:rsid w:val="00A212DC"/>
    <w:rsid w:val="00A21F1C"/>
    <w:rsid w:val="00A22B7D"/>
    <w:rsid w:val="00A23D15"/>
    <w:rsid w:val="00A241EA"/>
    <w:rsid w:val="00A24A30"/>
    <w:rsid w:val="00A24E17"/>
    <w:rsid w:val="00A26548"/>
    <w:rsid w:val="00A31475"/>
    <w:rsid w:val="00A33ECC"/>
    <w:rsid w:val="00A34661"/>
    <w:rsid w:val="00A363C6"/>
    <w:rsid w:val="00A36E14"/>
    <w:rsid w:val="00A4287E"/>
    <w:rsid w:val="00A44316"/>
    <w:rsid w:val="00A448BB"/>
    <w:rsid w:val="00A463D5"/>
    <w:rsid w:val="00A54155"/>
    <w:rsid w:val="00A57194"/>
    <w:rsid w:val="00A61D41"/>
    <w:rsid w:val="00A621C9"/>
    <w:rsid w:val="00A627F5"/>
    <w:rsid w:val="00A6313A"/>
    <w:rsid w:val="00A636F9"/>
    <w:rsid w:val="00A651E1"/>
    <w:rsid w:val="00A652BF"/>
    <w:rsid w:val="00A660C8"/>
    <w:rsid w:val="00A67338"/>
    <w:rsid w:val="00A67FF1"/>
    <w:rsid w:val="00A71838"/>
    <w:rsid w:val="00A744E1"/>
    <w:rsid w:val="00A7553C"/>
    <w:rsid w:val="00A80DB5"/>
    <w:rsid w:val="00A8194A"/>
    <w:rsid w:val="00A868BF"/>
    <w:rsid w:val="00A9159F"/>
    <w:rsid w:val="00A92413"/>
    <w:rsid w:val="00A92D67"/>
    <w:rsid w:val="00A93012"/>
    <w:rsid w:val="00A94259"/>
    <w:rsid w:val="00A94E4E"/>
    <w:rsid w:val="00A971E5"/>
    <w:rsid w:val="00AA1BFE"/>
    <w:rsid w:val="00AA40D0"/>
    <w:rsid w:val="00AA6F2D"/>
    <w:rsid w:val="00AA739F"/>
    <w:rsid w:val="00AA76BE"/>
    <w:rsid w:val="00AB0A38"/>
    <w:rsid w:val="00AB37CE"/>
    <w:rsid w:val="00AB78FD"/>
    <w:rsid w:val="00AC2185"/>
    <w:rsid w:val="00AC28F7"/>
    <w:rsid w:val="00AC352E"/>
    <w:rsid w:val="00AC5569"/>
    <w:rsid w:val="00AC572B"/>
    <w:rsid w:val="00AC6272"/>
    <w:rsid w:val="00AC6382"/>
    <w:rsid w:val="00AC688C"/>
    <w:rsid w:val="00AD17F0"/>
    <w:rsid w:val="00AD23B5"/>
    <w:rsid w:val="00AD3470"/>
    <w:rsid w:val="00AD456C"/>
    <w:rsid w:val="00AD4D2F"/>
    <w:rsid w:val="00AD4DE9"/>
    <w:rsid w:val="00AD5C88"/>
    <w:rsid w:val="00AD5E88"/>
    <w:rsid w:val="00AD5EB3"/>
    <w:rsid w:val="00AD6294"/>
    <w:rsid w:val="00AD6A2A"/>
    <w:rsid w:val="00AD719E"/>
    <w:rsid w:val="00AE0695"/>
    <w:rsid w:val="00AE218A"/>
    <w:rsid w:val="00AE3630"/>
    <w:rsid w:val="00AE3E71"/>
    <w:rsid w:val="00AE41F1"/>
    <w:rsid w:val="00AE45C4"/>
    <w:rsid w:val="00AE5C82"/>
    <w:rsid w:val="00AE628D"/>
    <w:rsid w:val="00AE6783"/>
    <w:rsid w:val="00AE740D"/>
    <w:rsid w:val="00AF1319"/>
    <w:rsid w:val="00AF1A44"/>
    <w:rsid w:val="00AF1C41"/>
    <w:rsid w:val="00AF2E51"/>
    <w:rsid w:val="00AF41C6"/>
    <w:rsid w:val="00AF43F9"/>
    <w:rsid w:val="00AF5044"/>
    <w:rsid w:val="00AF5146"/>
    <w:rsid w:val="00AF6115"/>
    <w:rsid w:val="00AF64DE"/>
    <w:rsid w:val="00AF69B6"/>
    <w:rsid w:val="00AF74DB"/>
    <w:rsid w:val="00B00D95"/>
    <w:rsid w:val="00B00E81"/>
    <w:rsid w:val="00B01D16"/>
    <w:rsid w:val="00B01D26"/>
    <w:rsid w:val="00B02001"/>
    <w:rsid w:val="00B02962"/>
    <w:rsid w:val="00B031BE"/>
    <w:rsid w:val="00B0350F"/>
    <w:rsid w:val="00B0418A"/>
    <w:rsid w:val="00B0616E"/>
    <w:rsid w:val="00B10724"/>
    <w:rsid w:val="00B11DB6"/>
    <w:rsid w:val="00B1220C"/>
    <w:rsid w:val="00B12342"/>
    <w:rsid w:val="00B13EB6"/>
    <w:rsid w:val="00B143B0"/>
    <w:rsid w:val="00B2104F"/>
    <w:rsid w:val="00B215F6"/>
    <w:rsid w:val="00B22B4B"/>
    <w:rsid w:val="00B23F20"/>
    <w:rsid w:val="00B24E67"/>
    <w:rsid w:val="00B25347"/>
    <w:rsid w:val="00B26584"/>
    <w:rsid w:val="00B27715"/>
    <w:rsid w:val="00B30042"/>
    <w:rsid w:val="00B3201B"/>
    <w:rsid w:val="00B329ED"/>
    <w:rsid w:val="00B3754D"/>
    <w:rsid w:val="00B3787D"/>
    <w:rsid w:val="00B40B49"/>
    <w:rsid w:val="00B417E9"/>
    <w:rsid w:val="00B418B2"/>
    <w:rsid w:val="00B42550"/>
    <w:rsid w:val="00B4263E"/>
    <w:rsid w:val="00B43E64"/>
    <w:rsid w:val="00B44FD1"/>
    <w:rsid w:val="00B45121"/>
    <w:rsid w:val="00B47291"/>
    <w:rsid w:val="00B5079B"/>
    <w:rsid w:val="00B5296E"/>
    <w:rsid w:val="00B53012"/>
    <w:rsid w:val="00B5394F"/>
    <w:rsid w:val="00B55DD0"/>
    <w:rsid w:val="00B57D65"/>
    <w:rsid w:val="00B57FEB"/>
    <w:rsid w:val="00B6051E"/>
    <w:rsid w:val="00B618F3"/>
    <w:rsid w:val="00B62FB0"/>
    <w:rsid w:val="00B65952"/>
    <w:rsid w:val="00B65B64"/>
    <w:rsid w:val="00B65FAA"/>
    <w:rsid w:val="00B67257"/>
    <w:rsid w:val="00B6778D"/>
    <w:rsid w:val="00B71481"/>
    <w:rsid w:val="00B73252"/>
    <w:rsid w:val="00B75BD8"/>
    <w:rsid w:val="00B7688C"/>
    <w:rsid w:val="00B80A03"/>
    <w:rsid w:val="00B82DD8"/>
    <w:rsid w:val="00B82ECB"/>
    <w:rsid w:val="00B831DB"/>
    <w:rsid w:val="00B83829"/>
    <w:rsid w:val="00B84D3D"/>
    <w:rsid w:val="00B84D9E"/>
    <w:rsid w:val="00B862DD"/>
    <w:rsid w:val="00B8675A"/>
    <w:rsid w:val="00B87E62"/>
    <w:rsid w:val="00B914CE"/>
    <w:rsid w:val="00B9362D"/>
    <w:rsid w:val="00B95976"/>
    <w:rsid w:val="00BA02AB"/>
    <w:rsid w:val="00BA117C"/>
    <w:rsid w:val="00BA1A71"/>
    <w:rsid w:val="00BA5231"/>
    <w:rsid w:val="00BA5393"/>
    <w:rsid w:val="00BB1A74"/>
    <w:rsid w:val="00BB30FB"/>
    <w:rsid w:val="00BB3DFE"/>
    <w:rsid w:val="00BC070A"/>
    <w:rsid w:val="00BC0725"/>
    <w:rsid w:val="00BC072B"/>
    <w:rsid w:val="00BC340D"/>
    <w:rsid w:val="00BC4B1A"/>
    <w:rsid w:val="00BC5751"/>
    <w:rsid w:val="00BD0136"/>
    <w:rsid w:val="00BD1F4A"/>
    <w:rsid w:val="00BD432C"/>
    <w:rsid w:val="00BD484B"/>
    <w:rsid w:val="00BD6C1A"/>
    <w:rsid w:val="00BE0DEA"/>
    <w:rsid w:val="00BE11CE"/>
    <w:rsid w:val="00BE28B4"/>
    <w:rsid w:val="00BE3920"/>
    <w:rsid w:val="00BE3F0D"/>
    <w:rsid w:val="00BE45A7"/>
    <w:rsid w:val="00BE5FBA"/>
    <w:rsid w:val="00BE660D"/>
    <w:rsid w:val="00BE6898"/>
    <w:rsid w:val="00BE6C7C"/>
    <w:rsid w:val="00BE7D16"/>
    <w:rsid w:val="00BE7DE2"/>
    <w:rsid w:val="00BF17DE"/>
    <w:rsid w:val="00BF1F65"/>
    <w:rsid w:val="00BF2E39"/>
    <w:rsid w:val="00BF39B1"/>
    <w:rsid w:val="00BF3A73"/>
    <w:rsid w:val="00BF5446"/>
    <w:rsid w:val="00BF5E71"/>
    <w:rsid w:val="00BF691E"/>
    <w:rsid w:val="00C00EF0"/>
    <w:rsid w:val="00C01126"/>
    <w:rsid w:val="00C01F0C"/>
    <w:rsid w:val="00C04ED4"/>
    <w:rsid w:val="00C05FDA"/>
    <w:rsid w:val="00C062CB"/>
    <w:rsid w:val="00C07EBF"/>
    <w:rsid w:val="00C11D02"/>
    <w:rsid w:val="00C141F8"/>
    <w:rsid w:val="00C14C41"/>
    <w:rsid w:val="00C14E45"/>
    <w:rsid w:val="00C14EE0"/>
    <w:rsid w:val="00C1507D"/>
    <w:rsid w:val="00C157EC"/>
    <w:rsid w:val="00C17A46"/>
    <w:rsid w:val="00C17F26"/>
    <w:rsid w:val="00C20429"/>
    <w:rsid w:val="00C20835"/>
    <w:rsid w:val="00C20F1D"/>
    <w:rsid w:val="00C2134A"/>
    <w:rsid w:val="00C2311E"/>
    <w:rsid w:val="00C23FDE"/>
    <w:rsid w:val="00C243B7"/>
    <w:rsid w:val="00C3037E"/>
    <w:rsid w:val="00C30EA0"/>
    <w:rsid w:val="00C340BE"/>
    <w:rsid w:val="00C34E8E"/>
    <w:rsid w:val="00C40932"/>
    <w:rsid w:val="00C4270F"/>
    <w:rsid w:val="00C4429D"/>
    <w:rsid w:val="00C47313"/>
    <w:rsid w:val="00C47F35"/>
    <w:rsid w:val="00C52DB8"/>
    <w:rsid w:val="00C53CD3"/>
    <w:rsid w:val="00C54E9F"/>
    <w:rsid w:val="00C55E3B"/>
    <w:rsid w:val="00C56AA5"/>
    <w:rsid w:val="00C60B08"/>
    <w:rsid w:val="00C65A0C"/>
    <w:rsid w:val="00C65D87"/>
    <w:rsid w:val="00C66B4E"/>
    <w:rsid w:val="00C706F2"/>
    <w:rsid w:val="00C722A5"/>
    <w:rsid w:val="00C726FF"/>
    <w:rsid w:val="00C7390C"/>
    <w:rsid w:val="00C748FF"/>
    <w:rsid w:val="00C775A4"/>
    <w:rsid w:val="00C80A03"/>
    <w:rsid w:val="00C85F53"/>
    <w:rsid w:val="00C900BD"/>
    <w:rsid w:val="00C922DF"/>
    <w:rsid w:val="00C92E9B"/>
    <w:rsid w:val="00C94017"/>
    <w:rsid w:val="00CA0FFC"/>
    <w:rsid w:val="00CA11E7"/>
    <w:rsid w:val="00CA14DA"/>
    <w:rsid w:val="00CA2385"/>
    <w:rsid w:val="00CA28D2"/>
    <w:rsid w:val="00CA682A"/>
    <w:rsid w:val="00CA7EAD"/>
    <w:rsid w:val="00CB0847"/>
    <w:rsid w:val="00CB097F"/>
    <w:rsid w:val="00CB0F60"/>
    <w:rsid w:val="00CB133B"/>
    <w:rsid w:val="00CB78DF"/>
    <w:rsid w:val="00CC1365"/>
    <w:rsid w:val="00CC4A48"/>
    <w:rsid w:val="00CC5858"/>
    <w:rsid w:val="00CC6228"/>
    <w:rsid w:val="00CC6A82"/>
    <w:rsid w:val="00CD2C75"/>
    <w:rsid w:val="00CD3F50"/>
    <w:rsid w:val="00CD4639"/>
    <w:rsid w:val="00CD4D3E"/>
    <w:rsid w:val="00CD62E0"/>
    <w:rsid w:val="00CD752F"/>
    <w:rsid w:val="00CD7631"/>
    <w:rsid w:val="00CD770C"/>
    <w:rsid w:val="00CE05D0"/>
    <w:rsid w:val="00CE0735"/>
    <w:rsid w:val="00CE2923"/>
    <w:rsid w:val="00CE4B5B"/>
    <w:rsid w:val="00CE4E11"/>
    <w:rsid w:val="00CE5C9D"/>
    <w:rsid w:val="00CE64CE"/>
    <w:rsid w:val="00CF0F84"/>
    <w:rsid w:val="00CF1D37"/>
    <w:rsid w:val="00CF34ED"/>
    <w:rsid w:val="00CF4AAF"/>
    <w:rsid w:val="00D015FF"/>
    <w:rsid w:val="00D0202D"/>
    <w:rsid w:val="00D030F5"/>
    <w:rsid w:val="00D03226"/>
    <w:rsid w:val="00D04703"/>
    <w:rsid w:val="00D04CC7"/>
    <w:rsid w:val="00D055A0"/>
    <w:rsid w:val="00D057E4"/>
    <w:rsid w:val="00D058EB"/>
    <w:rsid w:val="00D05B26"/>
    <w:rsid w:val="00D0643D"/>
    <w:rsid w:val="00D1106A"/>
    <w:rsid w:val="00D13F0D"/>
    <w:rsid w:val="00D140FF"/>
    <w:rsid w:val="00D20517"/>
    <w:rsid w:val="00D20548"/>
    <w:rsid w:val="00D20666"/>
    <w:rsid w:val="00D2082E"/>
    <w:rsid w:val="00D20CB5"/>
    <w:rsid w:val="00D219E9"/>
    <w:rsid w:val="00D2337A"/>
    <w:rsid w:val="00D23AE2"/>
    <w:rsid w:val="00D250DF"/>
    <w:rsid w:val="00D3072F"/>
    <w:rsid w:val="00D3382A"/>
    <w:rsid w:val="00D34193"/>
    <w:rsid w:val="00D36362"/>
    <w:rsid w:val="00D41B9A"/>
    <w:rsid w:val="00D432CA"/>
    <w:rsid w:val="00D439C7"/>
    <w:rsid w:val="00D44758"/>
    <w:rsid w:val="00D44F10"/>
    <w:rsid w:val="00D4638B"/>
    <w:rsid w:val="00D47761"/>
    <w:rsid w:val="00D47762"/>
    <w:rsid w:val="00D5063D"/>
    <w:rsid w:val="00D517A0"/>
    <w:rsid w:val="00D53F6D"/>
    <w:rsid w:val="00D55374"/>
    <w:rsid w:val="00D6082C"/>
    <w:rsid w:val="00D61018"/>
    <w:rsid w:val="00D62641"/>
    <w:rsid w:val="00D64375"/>
    <w:rsid w:val="00D64B8E"/>
    <w:rsid w:val="00D64F70"/>
    <w:rsid w:val="00D65DA9"/>
    <w:rsid w:val="00D67D09"/>
    <w:rsid w:val="00D700DD"/>
    <w:rsid w:val="00D7099A"/>
    <w:rsid w:val="00D719D7"/>
    <w:rsid w:val="00D76C06"/>
    <w:rsid w:val="00D77E4C"/>
    <w:rsid w:val="00D80690"/>
    <w:rsid w:val="00D816FE"/>
    <w:rsid w:val="00D82A3D"/>
    <w:rsid w:val="00D85FA3"/>
    <w:rsid w:val="00D86DFB"/>
    <w:rsid w:val="00D90072"/>
    <w:rsid w:val="00D911FD"/>
    <w:rsid w:val="00D92692"/>
    <w:rsid w:val="00D946F1"/>
    <w:rsid w:val="00D968D5"/>
    <w:rsid w:val="00D96FDD"/>
    <w:rsid w:val="00D971F9"/>
    <w:rsid w:val="00DA064F"/>
    <w:rsid w:val="00DA24DE"/>
    <w:rsid w:val="00DA4080"/>
    <w:rsid w:val="00DA43E2"/>
    <w:rsid w:val="00DA54F1"/>
    <w:rsid w:val="00DA5A55"/>
    <w:rsid w:val="00DA5FED"/>
    <w:rsid w:val="00DA6EFB"/>
    <w:rsid w:val="00DB1FA2"/>
    <w:rsid w:val="00DB37EA"/>
    <w:rsid w:val="00DB3F94"/>
    <w:rsid w:val="00DB4876"/>
    <w:rsid w:val="00DB5110"/>
    <w:rsid w:val="00DB70D7"/>
    <w:rsid w:val="00DB7FA5"/>
    <w:rsid w:val="00DC1D62"/>
    <w:rsid w:val="00DC6081"/>
    <w:rsid w:val="00DC7714"/>
    <w:rsid w:val="00DC78DC"/>
    <w:rsid w:val="00DD0E04"/>
    <w:rsid w:val="00DD2256"/>
    <w:rsid w:val="00DD238B"/>
    <w:rsid w:val="00DD2D6C"/>
    <w:rsid w:val="00DD4FB1"/>
    <w:rsid w:val="00DD598C"/>
    <w:rsid w:val="00DD5B72"/>
    <w:rsid w:val="00DD68A6"/>
    <w:rsid w:val="00DE0752"/>
    <w:rsid w:val="00DE0D86"/>
    <w:rsid w:val="00DE20DB"/>
    <w:rsid w:val="00DE5CEE"/>
    <w:rsid w:val="00DE6E40"/>
    <w:rsid w:val="00DE7089"/>
    <w:rsid w:val="00DE7F19"/>
    <w:rsid w:val="00DF0BED"/>
    <w:rsid w:val="00DF151E"/>
    <w:rsid w:val="00DF36EA"/>
    <w:rsid w:val="00DF3EA3"/>
    <w:rsid w:val="00DF5108"/>
    <w:rsid w:val="00DF57E2"/>
    <w:rsid w:val="00DF5AFF"/>
    <w:rsid w:val="00DF68E4"/>
    <w:rsid w:val="00DF724D"/>
    <w:rsid w:val="00DF7A24"/>
    <w:rsid w:val="00E01C53"/>
    <w:rsid w:val="00E03589"/>
    <w:rsid w:val="00E04502"/>
    <w:rsid w:val="00E06170"/>
    <w:rsid w:val="00E066B5"/>
    <w:rsid w:val="00E06A72"/>
    <w:rsid w:val="00E07935"/>
    <w:rsid w:val="00E10248"/>
    <w:rsid w:val="00E12589"/>
    <w:rsid w:val="00E14A74"/>
    <w:rsid w:val="00E16F51"/>
    <w:rsid w:val="00E200F0"/>
    <w:rsid w:val="00E22119"/>
    <w:rsid w:val="00E24DCB"/>
    <w:rsid w:val="00E31270"/>
    <w:rsid w:val="00E3190D"/>
    <w:rsid w:val="00E31BAB"/>
    <w:rsid w:val="00E324C9"/>
    <w:rsid w:val="00E34F69"/>
    <w:rsid w:val="00E35E22"/>
    <w:rsid w:val="00E36E8D"/>
    <w:rsid w:val="00E373F9"/>
    <w:rsid w:val="00E37B0E"/>
    <w:rsid w:val="00E37D2B"/>
    <w:rsid w:val="00E41B76"/>
    <w:rsid w:val="00E45215"/>
    <w:rsid w:val="00E45AEA"/>
    <w:rsid w:val="00E46146"/>
    <w:rsid w:val="00E464AB"/>
    <w:rsid w:val="00E4650D"/>
    <w:rsid w:val="00E475D0"/>
    <w:rsid w:val="00E47EAA"/>
    <w:rsid w:val="00E50F75"/>
    <w:rsid w:val="00E52829"/>
    <w:rsid w:val="00E5369C"/>
    <w:rsid w:val="00E54DB2"/>
    <w:rsid w:val="00E55ED4"/>
    <w:rsid w:val="00E55F39"/>
    <w:rsid w:val="00E565F1"/>
    <w:rsid w:val="00E61328"/>
    <w:rsid w:val="00E6164A"/>
    <w:rsid w:val="00E61A2C"/>
    <w:rsid w:val="00E61C71"/>
    <w:rsid w:val="00E62598"/>
    <w:rsid w:val="00E628FE"/>
    <w:rsid w:val="00E6291A"/>
    <w:rsid w:val="00E63908"/>
    <w:rsid w:val="00E63B5F"/>
    <w:rsid w:val="00E65013"/>
    <w:rsid w:val="00E66179"/>
    <w:rsid w:val="00E7145B"/>
    <w:rsid w:val="00E71E52"/>
    <w:rsid w:val="00E72DFB"/>
    <w:rsid w:val="00E73003"/>
    <w:rsid w:val="00E7404B"/>
    <w:rsid w:val="00E74B1B"/>
    <w:rsid w:val="00E75EF4"/>
    <w:rsid w:val="00E76B04"/>
    <w:rsid w:val="00E77EF7"/>
    <w:rsid w:val="00E815D6"/>
    <w:rsid w:val="00E81F03"/>
    <w:rsid w:val="00E8283E"/>
    <w:rsid w:val="00E82D2C"/>
    <w:rsid w:val="00E86D67"/>
    <w:rsid w:val="00E944A1"/>
    <w:rsid w:val="00E94BD0"/>
    <w:rsid w:val="00E9600D"/>
    <w:rsid w:val="00E96480"/>
    <w:rsid w:val="00E96BFB"/>
    <w:rsid w:val="00E97D28"/>
    <w:rsid w:val="00EA05DD"/>
    <w:rsid w:val="00EA1434"/>
    <w:rsid w:val="00EA2884"/>
    <w:rsid w:val="00EA4C82"/>
    <w:rsid w:val="00EA6F18"/>
    <w:rsid w:val="00EB028B"/>
    <w:rsid w:val="00EB22F4"/>
    <w:rsid w:val="00EB2652"/>
    <w:rsid w:val="00EB5423"/>
    <w:rsid w:val="00EB6042"/>
    <w:rsid w:val="00EC0E51"/>
    <w:rsid w:val="00EC1506"/>
    <w:rsid w:val="00EC6280"/>
    <w:rsid w:val="00ED06E6"/>
    <w:rsid w:val="00ED0FE7"/>
    <w:rsid w:val="00ED101C"/>
    <w:rsid w:val="00ED160F"/>
    <w:rsid w:val="00ED188B"/>
    <w:rsid w:val="00ED2758"/>
    <w:rsid w:val="00ED32C0"/>
    <w:rsid w:val="00ED38C1"/>
    <w:rsid w:val="00ED3CD6"/>
    <w:rsid w:val="00ED4E62"/>
    <w:rsid w:val="00ED6599"/>
    <w:rsid w:val="00EE011C"/>
    <w:rsid w:val="00EE0313"/>
    <w:rsid w:val="00EE3AFD"/>
    <w:rsid w:val="00EE6E8D"/>
    <w:rsid w:val="00EE7552"/>
    <w:rsid w:val="00EF13E4"/>
    <w:rsid w:val="00EF2D73"/>
    <w:rsid w:val="00EF6B5C"/>
    <w:rsid w:val="00EF7762"/>
    <w:rsid w:val="00F007EA"/>
    <w:rsid w:val="00F007F0"/>
    <w:rsid w:val="00F01216"/>
    <w:rsid w:val="00F03DCF"/>
    <w:rsid w:val="00F0564D"/>
    <w:rsid w:val="00F0648C"/>
    <w:rsid w:val="00F077A0"/>
    <w:rsid w:val="00F11E09"/>
    <w:rsid w:val="00F15A70"/>
    <w:rsid w:val="00F165C3"/>
    <w:rsid w:val="00F17110"/>
    <w:rsid w:val="00F1781C"/>
    <w:rsid w:val="00F22F05"/>
    <w:rsid w:val="00F2532B"/>
    <w:rsid w:val="00F34970"/>
    <w:rsid w:val="00F35555"/>
    <w:rsid w:val="00F371F1"/>
    <w:rsid w:val="00F41ECF"/>
    <w:rsid w:val="00F42CBC"/>
    <w:rsid w:val="00F42E74"/>
    <w:rsid w:val="00F4399D"/>
    <w:rsid w:val="00F44319"/>
    <w:rsid w:val="00F454BB"/>
    <w:rsid w:val="00F4572B"/>
    <w:rsid w:val="00F45AC5"/>
    <w:rsid w:val="00F47110"/>
    <w:rsid w:val="00F4781C"/>
    <w:rsid w:val="00F4795B"/>
    <w:rsid w:val="00F50805"/>
    <w:rsid w:val="00F514B5"/>
    <w:rsid w:val="00F522B3"/>
    <w:rsid w:val="00F52543"/>
    <w:rsid w:val="00F60792"/>
    <w:rsid w:val="00F61BAD"/>
    <w:rsid w:val="00F62175"/>
    <w:rsid w:val="00F623A2"/>
    <w:rsid w:val="00F62F42"/>
    <w:rsid w:val="00F664A1"/>
    <w:rsid w:val="00F741CA"/>
    <w:rsid w:val="00F7433F"/>
    <w:rsid w:val="00F745C2"/>
    <w:rsid w:val="00F74D82"/>
    <w:rsid w:val="00F76637"/>
    <w:rsid w:val="00F7666B"/>
    <w:rsid w:val="00F81B17"/>
    <w:rsid w:val="00F82D7E"/>
    <w:rsid w:val="00F84922"/>
    <w:rsid w:val="00F90ADD"/>
    <w:rsid w:val="00F92CFD"/>
    <w:rsid w:val="00F93364"/>
    <w:rsid w:val="00F93F44"/>
    <w:rsid w:val="00F95745"/>
    <w:rsid w:val="00F9722A"/>
    <w:rsid w:val="00F979AB"/>
    <w:rsid w:val="00FA1D0A"/>
    <w:rsid w:val="00FA2734"/>
    <w:rsid w:val="00FA4F5F"/>
    <w:rsid w:val="00FA60F1"/>
    <w:rsid w:val="00FB3410"/>
    <w:rsid w:val="00FB3818"/>
    <w:rsid w:val="00FB579D"/>
    <w:rsid w:val="00FB7E13"/>
    <w:rsid w:val="00FC1326"/>
    <w:rsid w:val="00FC1FB8"/>
    <w:rsid w:val="00FC2378"/>
    <w:rsid w:val="00FC2988"/>
    <w:rsid w:val="00FC308B"/>
    <w:rsid w:val="00FC35AF"/>
    <w:rsid w:val="00FC4BF5"/>
    <w:rsid w:val="00FC558F"/>
    <w:rsid w:val="00FC5A00"/>
    <w:rsid w:val="00FC6157"/>
    <w:rsid w:val="00FC6EBD"/>
    <w:rsid w:val="00FC793B"/>
    <w:rsid w:val="00FD136E"/>
    <w:rsid w:val="00FD1C15"/>
    <w:rsid w:val="00FD325D"/>
    <w:rsid w:val="00FD3BEE"/>
    <w:rsid w:val="00FE083F"/>
    <w:rsid w:val="00FE0AA9"/>
    <w:rsid w:val="00FE3E86"/>
    <w:rsid w:val="00FF3319"/>
    <w:rsid w:val="00FF3442"/>
    <w:rsid w:val="00FF471C"/>
    <w:rsid w:val="00FF49EE"/>
    <w:rsid w:val="00FF5B99"/>
    <w:rsid w:val="00FF5DD2"/>
    <w:rsid w:val="00FF68E1"/>
    <w:rsid w:val="016E26EE"/>
    <w:rsid w:val="02383066"/>
    <w:rsid w:val="030E2569"/>
    <w:rsid w:val="031C69F7"/>
    <w:rsid w:val="03350C22"/>
    <w:rsid w:val="03392851"/>
    <w:rsid w:val="033B50CF"/>
    <w:rsid w:val="036C3027"/>
    <w:rsid w:val="03BD1657"/>
    <w:rsid w:val="03D80B70"/>
    <w:rsid w:val="04C609C8"/>
    <w:rsid w:val="04CE3D21"/>
    <w:rsid w:val="04E35A1E"/>
    <w:rsid w:val="058D14E6"/>
    <w:rsid w:val="059E1E1A"/>
    <w:rsid w:val="05AC5740"/>
    <w:rsid w:val="05F477B7"/>
    <w:rsid w:val="062A4F87"/>
    <w:rsid w:val="063D464A"/>
    <w:rsid w:val="066426AB"/>
    <w:rsid w:val="06A8681C"/>
    <w:rsid w:val="06AE7ADB"/>
    <w:rsid w:val="06CE7C54"/>
    <w:rsid w:val="0722284A"/>
    <w:rsid w:val="07A05F2C"/>
    <w:rsid w:val="08403A7A"/>
    <w:rsid w:val="085546C8"/>
    <w:rsid w:val="08D6430E"/>
    <w:rsid w:val="09181A0E"/>
    <w:rsid w:val="09303623"/>
    <w:rsid w:val="09491AC5"/>
    <w:rsid w:val="096440B1"/>
    <w:rsid w:val="099E3C3F"/>
    <w:rsid w:val="09FA4319"/>
    <w:rsid w:val="0A243FBF"/>
    <w:rsid w:val="0A263C68"/>
    <w:rsid w:val="0A5667CD"/>
    <w:rsid w:val="0B0954D3"/>
    <w:rsid w:val="0B3A73A1"/>
    <w:rsid w:val="0B4A6058"/>
    <w:rsid w:val="0B53018B"/>
    <w:rsid w:val="0B9510F4"/>
    <w:rsid w:val="0BA13F3D"/>
    <w:rsid w:val="0BD5442B"/>
    <w:rsid w:val="0BE95409"/>
    <w:rsid w:val="0C70073F"/>
    <w:rsid w:val="0C9B1CCF"/>
    <w:rsid w:val="0CB1143F"/>
    <w:rsid w:val="0CCE2622"/>
    <w:rsid w:val="0E085C48"/>
    <w:rsid w:val="0E1034F8"/>
    <w:rsid w:val="0EBB3AA4"/>
    <w:rsid w:val="0FAD08ED"/>
    <w:rsid w:val="0FCE2E27"/>
    <w:rsid w:val="100D0676"/>
    <w:rsid w:val="10A23C41"/>
    <w:rsid w:val="113373E5"/>
    <w:rsid w:val="12046FD4"/>
    <w:rsid w:val="12B1205F"/>
    <w:rsid w:val="13B44A8A"/>
    <w:rsid w:val="14175BB0"/>
    <w:rsid w:val="147902B3"/>
    <w:rsid w:val="148A7D85"/>
    <w:rsid w:val="14922FE9"/>
    <w:rsid w:val="14EE3866"/>
    <w:rsid w:val="150C1BA5"/>
    <w:rsid w:val="15180BA4"/>
    <w:rsid w:val="152E1EA0"/>
    <w:rsid w:val="15420113"/>
    <w:rsid w:val="15DC43E5"/>
    <w:rsid w:val="15F44A78"/>
    <w:rsid w:val="16503E5D"/>
    <w:rsid w:val="166251BB"/>
    <w:rsid w:val="16714F7E"/>
    <w:rsid w:val="16822017"/>
    <w:rsid w:val="16F05D79"/>
    <w:rsid w:val="171A032B"/>
    <w:rsid w:val="17324FA7"/>
    <w:rsid w:val="18510A99"/>
    <w:rsid w:val="188340A0"/>
    <w:rsid w:val="18B35F28"/>
    <w:rsid w:val="18C84236"/>
    <w:rsid w:val="190B1E92"/>
    <w:rsid w:val="19285BF1"/>
    <w:rsid w:val="193D15C5"/>
    <w:rsid w:val="19A23C56"/>
    <w:rsid w:val="1A845156"/>
    <w:rsid w:val="1AF94279"/>
    <w:rsid w:val="1B0E2C71"/>
    <w:rsid w:val="1B207E01"/>
    <w:rsid w:val="1B51155A"/>
    <w:rsid w:val="1BE14C7B"/>
    <w:rsid w:val="1BF81957"/>
    <w:rsid w:val="1C142509"/>
    <w:rsid w:val="1C6360EC"/>
    <w:rsid w:val="1D122527"/>
    <w:rsid w:val="1D125787"/>
    <w:rsid w:val="1D471F18"/>
    <w:rsid w:val="1DA430AA"/>
    <w:rsid w:val="1E141DF9"/>
    <w:rsid w:val="1E512D0B"/>
    <w:rsid w:val="1EAB60A6"/>
    <w:rsid w:val="1EAE474B"/>
    <w:rsid w:val="1F1B41F1"/>
    <w:rsid w:val="1F9F0833"/>
    <w:rsid w:val="1FB5190D"/>
    <w:rsid w:val="1FEE599A"/>
    <w:rsid w:val="1FFB05D4"/>
    <w:rsid w:val="20B25CBE"/>
    <w:rsid w:val="20D81D57"/>
    <w:rsid w:val="20E26732"/>
    <w:rsid w:val="21951A7A"/>
    <w:rsid w:val="21DC5877"/>
    <w:rsid w:val="21EF69DC"/>
    <w:rsid w:val="21F26E49"/>
    <w:rsid w:val="227616EA"/>
    <w:rsid w:val="23B4085A"/>
    <w:rsid w:val="249E5BD9"/>
    <w:rsid w:val="24B05A43"/>
    <w:rsid w:val="25335A76"/>
    <w:rsid w:val="257965BE"/>
    <w:rsid w:val="25897742"/>
    <w:rsid w:val="25DC0BEB"/>
    <w:rsid w:val="26013AFE"/>
    <w:rsid w:val="266F0A28"/>
    <w:rsid w:val="2677791D"/>
    <w:rsid w:val="268A42C5"/>
    <w:rsid w:val="26BE6F37"/>
    <w:rsid w:val="27AB0837"/>
    <w:rsid w:val="27BF157B"/>
    <w:rsid w:val="27CE2311"/>
    <w:rsid w:val="281B3EE1"/>
    <w:rsid w:val="28701645"/>
    <w:rsid w:val="28AF7CCD"/>
    <w:rsid w:val="28BB6273"/>
    <w:rsid w:val="2955346A"/>
    <w:rsid w:val="29993F11"/>
    <w:rsid w:val="29B33674"/>
    <w:rsid w:val="29DD3B12"/>
    <w:rsid w:val="2A29419B"/>
    <w:rsid w:val="2A7D4161"/>
    <w:rsid w:val="2B737933"/>
    <w:rsid w:val="2BBE4A09"/>
    <w:rsid w:val="2CED6B8B"/>
    <w:rsid w:val="2D2325AC"/>
    <w:rsid w:val="2D81021F"/>
    <w:rsid w:val="2DF5037E"/>
    <w:rsid w:val="2EBE628C"/>
    <w:rsid w:val="2EC151A8"/>
    <w:rsid w:val="2FA22E86"/>
    <w:rsid w:val="307D0DF5"/>
    <w:rsid w:val="30DF10B2"/>
    <w:rsid w:val="30F4463E"/>
    <w:rsid w:val="310D5099"/>
    <w:rsid w:val="311514F8"/>
    <w:rsid w:val="31E542D4"/>
    <w:rsid w:val="31EE248D"/>
    <w:rsid w:val="327630C1"/>
    <w:rsid w:val="33097BA0"/>
    <w:rsid w:val="340B487E"/>
    <w:rsid w:val="34627E5E"/>
    <w:rsid w:val="34876E3B"/>
    <w:rsid w:val="34D53509"/>
    <w:rsid w:val="355A337B"/>
    <w:rsid w:val="35B423F0"/>
    <w:rsid w:val="36126CE0"/>
    <w:rsid w:val="362F5B1E"/>
    <w:rsid w:val="36607729"/>
    <w:rsid w:val="36DB2EFD"/>
    <w:rsid w:val="36E3525D"/>
    <w:rsid w:val="36F63881"/>
    <w:rsid w:val="37295B73"/>
    <w:rsid w:val="373777F1"/>
    <w:rsid w:val="373E02C1"/>
    <w:rsid w:val="37B27395"/>
    <w:rsid w:val="37DF4753"/>
    <w:rsid w:val="37F44B96"/>
    <w:rsid w:val="38273E27"/>
    <w:rsid w:val="386550F4"/>
    <w:rsid w:val="38877E93"/>
    <w:rsid w:val="38AA4085"/>
    <w:rsid w:val="38E069CE"/>
    <w:rsid w:val="399D0437"/>
    <w:rsid w:val="3A0379ED"/>
    <w:rsid w:val="3A257964"/>
    <w:rsid w:val="3A4A0C98"/>
    <w:rsid w:val="3A736BBC"/>
    <w:rsid w:val="3AA52CC3"/>
    <w:rsid w:val="3AAC249A"/>
    <w:rsid w:val="3AB504FA"/>
    <w:rsid w:val="3B7E6DB2"/>
    <w:rsid w:val="3B83690E"/>
    <w:rsid w:val="3BFC2946"/>
    <w:rsid w:val="3C355E58"/>
    <w:rsid w:val="3C900772"/>
    <w:rsid w:val="3CD12F00"/>
    <w:rsid w:val="3CFF2D9A"/>
    <w:rsid w:val="3D0D4208"/>
    <w:rsid w:val="3D186F6A"/>
    <w:rsid w:val="3D22593A"/>
    <w:rsid w:val="3D5460D2"/>
    <w:rsid w:val="3D5D0387"/>
    <w:rsid w:val="3DCA484B"/>
    <w:rsid w:val="3DEB2C72"/>
    <w:rsid w:val="3DFD6502"/>
    <w:rsid w:val="3E4D1237"/>
    <w:rsid w:val="3E9F68DA"/>
    <w:rsid w:val="3EA77264"/>
    <w:rsid w:val="3F446ADE"/>
    <w:rsid w:val="3FED5CCD"/>
    <w:rsid w:val="400D4BB3"/>
    <w:rsid w:val="40251D40"/>
    <w:rsid w:val="4091460B"/>
    <w:rsid w:val="40CF687B"/>
    <w:rsid w:val="416D6A0E"/>
    <w:rsid w:val="4175600C"/>
    <w:rsid w:val="417D1DC2"/>
    <w:rsid w:val="41D624AB"/>
    <w:rsid w:val="432663D1"/>
    <w:rsid w:val="43301127"/>
    <w:rsid w:val="4413082D"/>
    <w:rsid w:val="44687A85"/>
    <w:rsid w:val="446B68BB"/>
    <w:rsid w:val="44E42F3B"/>
    <w:rsid w:val="450046E2"/>
    <w:rsid w:val="456B1659"/>
    <w:rsid w:val="45C06792"/>
    <w:rsid w:val="45D43FEC"/>
    <w:rsid w:val="45F33725"/>
    <w:rsid w:val="46756E72"/>
    <w:rsid w:val="46813D02"/>
    <w:rsid w:val="473A07C7"/>
    <w:rsid w:val="474A1318"/>
    <w:rsid w:val="4760687D"/>
    <w:rsid w:val="4810218B"/>
    <w:rsid w:val="48E05E43"/>
    <w:rsid w:val="494A2E38"/>
    <w:rsid w:val="498F35C1"/>
    <w:rsid w:val="49BD05D0"/>
    <w:rsid w:val="4A0A5CC7"/>
    <w:rsid w:val="4A11580F"/>
    <w:rsid w:val="4A307253"/>
    <w:rsid w:val="4A51660C"/>
    <w:rsid w:val="4A6C0158"/>
    <w:rsid w:val="4AB41B33"/>
    <w:rsid w:val="4B110BE1"/>
    <w:rsid w:val="4B2A4158"/>
    <w:rsid w:val="4B6824FD"/>
    <w:rsid w:val="4B9761E7"/>
    <w:rsid w:val="4BDF11B3"/>
    <w:rsid w:val="4CBB3066"/>
    <w:rsid w:val="4CBE5242"/>
    <w:rsid w:val="4CD51A8F"/>
    <w:rsid w:val="4CEB6A0D"/>
    <w:rsid w:val="4D473FEB"/>
    <w:rsid w:val="4D5048A0"/>
    <w:rsid w:val="4DBA7F6B"/>
    <w:rsid w:val="4E310299"/>
    <w:rsid w:val="4E3E74CF"/>
    <w:rsid w:val="4E4F6905"/>
    <w:rsid w:val="4E805282"/>
    <w:rsid w:val="4EC37520"/>
    <w:rsid w:val="4EF852D8"/>
    <w:rsid w:val="4F012557"/>
    <w:rsid w:val="4F4C5D07"/>
    <w:rsid w:val="4FDF1192"/>
    <w:rsid w:val="4FF93DFC"/>
    <w:rsid w:val="50453910"/>
    <w:rsid w:val="505226DD"/>
    <w:rsid w:val="50637FC5"/>
    <w:rsid w:val="5080549C"/>
    <w:rsid w:val="50BC39B4"/>
    <w:rsid w:val="50C56D57"/>
    <w:rsid w:val="51316A2D"/>
    <w:rsid w:val="5152767A"/>
    <w:rsid w:val="519A258E"/>
    <w:rsid w:val="521D013B"/>
    <w:rsid w:val="522B3C43"/>
    <w:rsid w:val="52770955"/>
    <w:rsid w:val="52EB37B7"/>
    <w:rsid w:val="53281FE3"/>
    <w:rsid w:val="532D1418"/>
    <w:rsid w:val="5359798D"/>
    <w:rsid w:val="53607807"/>
    <w:rsid w:val="53844041"/>
    <w:rsid w:val="53A16DA2"/>
    <w:rsid w:val="55631BDD"/>
    <w:rsid w:val="5577489C"/>
    <w:rsid w:val="55BA07E5"/>
    <w:rsid w:val="56186177"/>
    <w:rsid w:val="56584D0B"/>
    <w:rsid w:val="56C45EB3"/>
    <w:rsid w:val="57177BE7"/>
    <w:rsid w:val="573E4B0A"/>
    <w:rsid w:val="577E687E"/>
    <w:rsid w:val="57E119D2"/>
    <w:rsid w:val="57ED67F5"/>
    <w:rsid w:val="588D13BE"/>
    <w:rsid w:val="58FE1654"/>
    <w:rsid w:val="592E63F2"/>
    <w:rsid w:val="59462FFB"/>
    <w:rsid w:val="59AB76A3"/>
    <w:rsid w:val="59F6057D"/>
    <w:rsid w:val="5A292701"/>
    <w:rsid w:val="5AC3366B"/>
    <w:rsid w:val="5AFB10E6"/>
    <w:rsid w:val="5C052CF9"/>
    <w:rsid w:val="5C5E62C9"/>
    <w:rsid w:val="5C637545"/>
    <w:rsid w:val="5CC32BAF"/>
    <w:rsid w:val="5D103806"/>
    <w:rsid w:val="5D7958CB"/>
    <w:rsid w:val="5DB44CC9"/>
    <w:rsid w:val="5DB9023F"/>
    <w:rsid w:val="5E2C0A11"/>
    <w:rsid w:val="5EB034DE"/>
    <w:rsid w:val="5EBB5573"/>
    <w:rsid w:val="5EC15AC0"/>
    <w:rsid w:val="5ECA1FD8"/>
    <w:rsid w:val="5ED13367"/>
    <w:rsid w:val="5ED7545C"/>
    <w:rsid w:val="5EED3477"/>
    <w:rsid w:val="5F1017E6"/>
    <w:rsid w:val="5F77638B"/>
    <w:rsid w:val="5FDB06E4"/>
    <w:rsid w:val="60657694"/>
    <w:rsid w:val="60AC7DBB"/>
    <w:rsid w:val="60C42704"/>
    <w:rsid w:val="60D77105"/>
    <w:rsid w:val="60FE4811"/>
    <w:rsid w:val="61DB5207"/>
    <w:rsid w:val="625B3C89"/>
    <w:rsid w:val="627B3857"/>
    <w:rsid w:val="62EF4D77"/>
    <w:rsid w:val="63147DC8"/>
    <w:rsid w:val="63195E00"/>
    <w:rsid w:val="6344708E"/>
    <w:rsid w:val="63473B35"/>
    <w:rsid w:val="63767E47"/>
    <w:rsid w:val="638A1A0D"/>
    <w:rsid w:val="64336B68"/>
    <w:rsid w:val="64507CAB"/>
    <w:rsid w:val="64944DCB"/>
    <w:rsid w:val="64D91F61"/>
    <w:rsid w:val="651915C4"/>
    <w:rsid w:val="65F00D0C"/>
    <w:rsid w:val="660A4DD7"/>
    <w:rsid w:val="665713E0"/>
    <w:rsid w:val="66C33EDD"/>
    <w:rsid w:val="67714DB8"/>
    <w:rsid w:val="67787E6E"/>
    <w:rsid w:val="677E3D99"/>
    <w:rsid w:val="67BA3663"/>
    <w:rsid w:val="67DB0DB2"/>
    <w:rsid w:val="682503E0"/>
    <w:rsid w:val="68254543"/>
    <w:rsid w:val="68B50C53"/>
    <w:rsid w:val="68C65138"/>
    <w:rsid w:val="68E5013A"/>
    <w:rsid w:val="693D39ED"/>
    <w:rsid w:val="696B473F"/>
    <w:rsid w:val="69E421A0"/>
    <w:rsid w:val="69F6673E"/>
    <w:rsid w:val="6A480FCB"/>
    <w:rsid w:val="6B99622E"/>
    <w:rsid w:val="6BCF7654"/>
    <w:rsid w:val="6C1F1AD0"/>
    <w:rsid w:val="6C3111FA"/>
    <w:rsid w:val="6CC61070"/>
    <w:rsid w:val="6CE25242"/>
    <w:rsid w:val="6D4653C0"/>
    <w:rsid w:val="6DAD31F1"/>
    <w:rsid w:val="6DC009DD"/>
    <w:rsid w:val="6E283FD4"/>
    <w:rsid w:val="6E4C1730"/>
    <w:rsid w:val="6E5B59D0"/>
    <w:rsid w:val="6E8E69EC"/>
    <w:rsid w:val="6E9758D2"/>
    <w:rsid w:val="6F236DB5"/>
    <w:rsid w:val="6F751AEC"/>
    <w:rsid w:val="6FD90293"/>
    <w:rsid w:val="70127ACB"/>
    <w:rsid w:val="70380052"/>
    <w:rsid w:val="70827584"/>
    <w:rsid w:val="71094BE2"/>
    <w:rsid w:val="710D3D1B"/>
    <w:rsid w:val="713734FD"/>
    <w:rsid w:val="71BB14B3"/>
    <w:rsid w:val="72691DDC"/>
    <w:rsid w:val="72C93C83"/>
    <w:rsid w:val="73B56776"/>
    <w:rsid w:val="74333BE9"/>
    <w:rsid w:val="74766D2B"/>
    <w:rsid w:val="74B925FE"/>
    <w:rsid w:val="74BB4498"/>
    <w:rsid w:val="74E7523A"/>
    <w:rsid w:val="753F5076"/>
    <w:rsid w:val="7542758E"/>
    <w:rsid w:val="75886FA4"/>
    <w:rsid w:val="758919A7"/>
    <w:rsid w:val="75AD3D2D"/>
    <w:rsid w:val="76B73EBA"/>
    <w:rsid w:val="76C45185"/>
    <w:rsid w:val="77A13DC6"/>
    <w:rsid w:val="77BF58CF"/>
    <w:rsid w:val="784D29BC"/>
    <w:rsid w:val="78562547"/>
    <w:rsid w:val="78D94334"/>
    <w:rsid w:val="79845204"/>
    <w:rsid w:val="79940985"/>
    <w:rsid w:val="79DE04A6"/>
    <w:rsid w:val="79E629C5"/>
    <w:rsid w:val="7A122D59"/>
    <w:rsid w:val="7A5B35CF"/>
    <w:rsid w:val="7A6056B2"/>
    <w:rsid w:val="7A993117"/>
    <w:rsid w:val="7A9D4552"/>
    <w:rsid w:val="7BF37F79"/>
    <w:rsid w:val="7C850E39"/>
    <w:rsid w:val="7CA36E25"/>
    <w:rsid w:val="7CD30F7E"/>
    <w:rsid w:val="7D9628D3"/>
    <w:rsid w:val="7E5337D1"/>
    <w:rsid w:val="7EFD2FAF"/>
    <w:rsid w:val="7F2552DD"/>
    <w:rsid w:val="7F5C008E"/>
    <w:rsid w:val="7F617B4A"/>
    <w:rsid w:val="7F703CFB"/>
    <w:rsid w:val="7F8C3E0B"/>
    <w:rsid w:val="7F965C60"/>
    <w:rsid w:val="7F9E2F7D"/>
    <w:rsid w:val="7FDD5BB8"/>
    <w:rsid w:val="7FF22D6D"/>
    <w:rsid w:val="7FF86D6C"/>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semiHidden="0" w:name="heading 2" w:locked="1"/>
    <w:lsdException w:qFormat="1" w:unhideWhenUsed="0" w:uiPriority="0" w:semiHidden="0" w:name="heading 3" w:locked="1"/>
    <w:lsdException w:qFormat="1" w:unhideWhenUsed="0" w:uiPriority="0" w:semiHidden="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qFormat="1"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ocked="1"/>
    <w:lsdException w:qFormat="1" w:unhideWhenUsed="0" w:uiPriority="39" w:semiHidden="0" w:name="toc 2" w:locked="1"/>
    <w:lsdException w:qFormat="1" w:unhideWhenUsed="0" w:uiPriority="39" w:semiHidden="0" w:name="toc 3" w:locked="1"/>
    <w:lsdException w:uiPriority="0" w:name="toc 4" w:locked="1"/>
    <w:lsdException w:uiPriority="0" w:name="toc 5" w:locked="1"/>
    <w:lsdException w:uiPriority="0" w:name="toc 6" w:locked="1"/>
    <w:lsdException w:uiPriority="0" w:name="toc 7" w:locked="1"/>
    <w:lsdException w:qFormat="1" w:unhideWhenUsed="0" w:uiPriority="0" w:semiHidden="0" w:name="toc 8" w:locked="1"/>
    <w:lsdException w:uiPriority="0" w:name="toc 9" w:locked="1"/>
    <w:lsdException w:qFormat="1" w:unhideWhenUsed="0" w:uiPriority="0" w:semiHidden="0" w:name="Normal Indent"/>
    <w:lsdException w:uiPriority="99"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qFormat="1" w:unhideWhenUsed="0" w:uiPriority="0" w:semiHidden="0" w:name="index heading"/>
    <w:lsdException w:qFormat="1" w:uiPriority="0" w:name="caption" w:locked="1"/>
    <w:lsdException w:uiPriority="99" w:name="table of figures"/>
    <w:lsdException w:uiPriority="99" w:name="envelope address"/>
    <w:lsdException w:qFormat="1" w:unhideWhenUsed="0" w:uiPriority="99" w:semiHidden="0" w:name="envelope return"/>
    <w:lsdException w:uiPriority="99"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qFormat="1"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qFormat="1" w:unhideWhenUsed="0" w:uiPriority="0" w:semiHidden="0"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0" w:semiHidden="0" w:name="Strong" w:locked="1"/>
    <w:lsdException w:qFormat="1" w:unhideWhenUsed="0" w:uiPriority="0" w:semiHidden="0" w:name="Emphasis" w:locked="1"/>
    <w:lsdException w:qFormat="1" w:unhideWhenUsed="0" w:uiPriority="0" w:name="Document Map"/>
    <w:lsdException w:qFormat="1" w:unhideWhenUsed="0" w:uiPriority="0"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cs="Times New Roman" w:eastAsiaTheme="minorEastAsia"/>
      <w:kern w:val="2"/>
      <w:sz w:val="21"/>
      <w:szCs w:val="24"/>
      <w:lang w:val="en-US" w:eastAsia="zh-CN" w:bidi="ar-SA"/>
    </w:rPr>
  </w:style>
  <w:style w:type="paragraph" w:styleId="2">
    <w:name w:val="heading 1"/>
    <w:basedOn w:val="1"/>
    <w:next w:val="1"/>
    <w:link w:val="48"/>
    <w:qFormat/>
    <w:locked/>
    <w:uiPriority w:val="0"/>
    <w:pPr>
      <w:spacing w:beforeAutospacing="1" w:afterAutospacing="1"/>
      <w:jc w:val="left"/>
      <w:outlineLvl w:val="0"/>
    </w:pPr>
    <w:rPr>
      <w:rFonts w:hint="eastAsia" w:ascii="宋体" w:hAnsi="宋体" w:eastAsia="宋体"/>
      <w:b/>
      <w:kern w:val="44"/>
      <w:sz w:val="48"/>
      <w:szCs w:val="48"/>
    </w:rPr>
  </w:style>
  <w:style w:type="paragraph" w:styleId="3">
    <w:name w:val="heading 2"/>
    <w:basedOn w:val="1"/>
    <w:next w:val="1"/>
    <w:link w:val="53"/>
    <w:unhideWhenUsed/>
    <w:qFormat/>
    <w:locked/>
    <w:uiPriority w:val="0"/>
    <w:pPr>
      <w:outlineLvl w:val="1"/>
    </w:pPr>
    <w:rPr>
      <w:rFonts w:asciiTheme="majorHAnsi" w:hAnsiTheme="majorHAnsi" w:eastAsiaTheme="majorEastAsia" w:cstheme="majorBidi"/>
    </w:rPr>
  </w:style>
  <w:style w:type="paragraph" w:styleId="4">
    <w:name w:val="heading 3"/>
    <w:basedOn w:val="5"/>
    <w:next w:val="1"/>
    <w:link w:val="54"/>
    <w:qFormat/>
    <w:locked/>
    <w:uiPriority w:val="0"/>
    <w:pPr>
      <w:spacing w:before="260" w:after="260" w:line="416" w:lineRule="auto"/>
      <w:outlineLvl w:val="2"/>
    </w:pPr>
    <w:rPr>
      <w:rFonts w:eastAsia="宋体"/>
      <w:sz w:val="32"/>
      <w:szCs w:val="32"/>
    </w:rPr>
  </w:style>
  <w:style w:type="paragraph" w:styleId="5">
    <w:name w:val="heading 4"/>
    <w:basedOn w:val="1"/>
    <w:next w:val="1"/>
    <w:link w:val="56"/>
    <w:qFormat/>
    <w:locked/>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semiHidden/>
    <w:unhideWhenUsed/>
    <w:qFormat/>
    <w:locked/>
    <w:uiPriority w:val="0"/>
    <w:pPr>
      <w:keepNext/>
      <w:keepLines/>
      <w:spacing w:before="280" w:after="290" w:line="376" w:lineRule="auto"/>
      <w:outlineLvl w:val="4"/>
    </w:pPr>
    <w:rPr>
      <w:b/>
      <w:bCs/>
      <w:sz w:val="28"/>
      <w:szCs w:val="28"/>
    </w:rPr>
  </w:style>
  <w:style w:type="character" w:default="1" w:styleId="31">
    <w:name w:val="Default Paragraph Font"/>
    <w:semiHidden/>
    <w:unhideWhenUsed/>
    <w:qFormat/>
    <w:uiPriority w:val="1"/>
  </w:style>
  <w:style w:type="table" w:default="1" w:styleId="29">
    <w:name w:val="Normal Table"/>
    <w:semiHidden/>
    <w:unhideWhenUsed/>
    <w:qFormat/>
    <w:uiPriority w:val="99"/>
    <w:tblPr>
      <w:tblCellMar>
        <w:top w:w="0" w:type="dxa"/>
        <w:left w:w="108" w:type="dxa"/>
        <w:bottom w:w="0" w:type="dxa"/>
        <w:right w:w="108" w:type="dxa"/>
      </w:tblCellMar>
    </w:tblPr>
  </w:style>
  <w:style w:type="paragraph" w:styleId="7">
    <w:name w:val="Normal Indent"/>
    <w:basedOn w:val="1"/>
    <w:link w:val="52"/>
    <w:qFormat/>
    <w:uiPriority w:val="0"/>
    <w:pPr>
      <w:autoSpaceDE w:val="0"/>
      <w:autoSpaceDN w:val="0"/>
      <w:spacing w:line="360" w:lineRule="auto"/>
      <w:ind w:left="181" w:firstLine="420"/>
    </w:pPr>
    <w:rPr>
      <w:rFonts w:eastAsia="宋体"/>
      <w:sz w:val="24"/>
      <w:szCs w:val="20"/>
    </w:rPr>
  </w:style>
  <w:style w:type="paragraph" w:styleId="8">
    <w:name w:val="Document Map"/>
    <w:basedOn w:val="1"/>
    <w:link w:val="61"/>
    <w:semiHidden/>
    <w:qFormat/>
    <w:uiPriority w:val="0"/>
    <w:pPr>
      <w:shd w:val="clear" w:color="auto" w:fill="000080"/>
    </w:pPr>
    <w:rPr>
      <w:rFonts w:eastAsia="宋体"/>
    </w:rPr>
  </w:style>
  <w:style w:type="paragraph" w:styleId="9">
    <w:name w:val="annotation text"/>
    <w:basedOn w:val="1"/>
    <w:link w:val="47"/>
    <w:qFormat/>
    <w:uiPriority w:val="0"/>
    <w:pPr>
      <w:jc w:val="left"/>
    </w:pPr>
    <w:rPr>
      <w:rFonts w:ascii="Calibri" w:hAnsi="Calibri"/>
      <w:szCs w:val="20"/>
    </w:rPr>
  </w:style>
  <w:style w:type="paragraph" w:styleId="10">
    <w:name w:val="Body Text 3"/>
    <w:basedOn w:val="1"/>
    <w:link w:val="69"/>
    <w:qFormat/>
    <w:uiPriority w:val="0"/>
    <w:pPr>
      <w:spacing w:after="120"/>
    </w:pPr>
    <w:rPr>
      <w:rFonts w:eastAsia="宋体"/>
      <w:sz w:val="16"/>
      <w:szCs w:val="16"/>
    </w:rPr>
  </w:style>
  <w:style w:type="paragraph" w:styleId="11">
    <w:name w:val="Body Text"/>
    <w:basedOn w:val="1"/>
    <w:next w:val="1"/>
    <w:link w:val="65"/>
    <w:qFormat/>
    <w:uiPriority w:val="0"/>
    <w:pPr>
      <w:spacing w:after="120"/>
    </w:pPr>
    <w:rPr>
      <w:rFonts w:eastAsia="宋体"/>
    </w:rPr>
  </w:style>
  <w:style w:type="paragraph" w:styleId="12">
    <w:name w:val="Body Text Indent"/>
    <w:basedOn w:val="1"/>
    <w:next w:val="13"/>
    <w:qFormat/>
    <w:uiPriority w:val="0"/>
    <w:pPr>
      <w:spacing w:line="560" w:lineRule="exact"/>
      <w:ind w:left="300"/>
    </w:pPr>
    <w:rPr>
      <w:sz w:val="24"/>
    </w:rPr>
  </w:style>
  <w:style w:type="paragraph" w:styleId="13">
    <w:name w:val="envelope return"/>
    <w:basedOn w:val="1"/>
    <w:qFormat/>
    <w:uiPriority w:val="99"/>
    <w:pPr>
      <w:snapToGrid w:val="0"/>
    </w:pPr>
    <w:rPr>
      <w:rFonts w:ascii="Arial" w:hAnsi="Arial"/>
    </w:rPr>
  </w:style>
  <w:style w:type="paragraph" w:styleId="14">
    <w:name w:val="toc 3"/>
    <w:basedOn w:val="1"/>
    <w:next w:val="1"/>
    <w:qFormat/>
    <w:locked/>
    <w:uiPriority w:val="39"/>
    <w:pPr>
      <w:ind w:left="840" w:leftChars="400"/>
    </w:pPr>
    <w:rPr>
      <w:rFonts w:eastAsia="宋体"/>
    </w:rPr>
  </w:style>
  <w:style w:type="paragraph" w:styleId="15">
    <w:name w:val="Plain Text"/>
    <w:basedOn w:val="1"/>
    <w:link w:val="37"/>
    <w:qFormat/>
    <w:uiPriority w:val="0"/>
    <w:rPr>
      <w:rFonts w:ascii="宋体" w:hAnsi="Courier New"/>
      <w:szCs w:val="20"/>
    </w:rPr>
  </w:style>
  <w:style w:type="paragraph" w:styleId="16">
    <w:name w:val="toc 8"/>
    <w:basedOn w:val="1"/>
    <w:next w:val="1"/>
    <w:qFormat/>
    <w:locked/>
    <w:uiPriority w:val="0"/>
    <w:pPr>
      <w:ind w:left="2940" w:leftChars="1400"/>
    </w:pPr>
  </w:style>
  <w:style w:type="paragraph" w:styleId="17">
    <w:name w:val="Date"/>
    <w:basedOn w:val="1"/>
    <w:next w:val="1"/>
    <w:link w:val="77"/>
    <w:semiHidden/>
    <w:unhideWhenUsed/>
    <w:qFormat/>
    <w:uiPriority w:val="99"/>
    <w:pPr>
      <w:ind w:left="100" w:leftChars="2500"/>
    </w:pPr>
  </w:style>
  <w:style w:type="paragraph" w:styleId="18">
    <w:name w:val="Balloon Text"/>
    <w:basedOn w:val="1"/>
    <w:link w:val="55"/>
    <w:semiHidden/>
    <w:unhideWhenUsed/>
    <w:qFormat/>
    <w:uiPriority w:val="99"/>
    <w:rPr>
      <w:sz w:val="18"/>
      <w:szCs w:val="18"/>
    </w:rPr>
  </w:style>
  <w:style w:type="paragraph" w:styleId="19">
    <w:name w:val="footer"/>
    <w:basedOn w:val="1"/>
    <w:link w:val="41"/>
    <w:qFormat/>
    <w:uiPriority w:val="99"/>
    <w:pPr>
      <w:tabs>
        <w:tab w:val="center" w:pos="4153"/>
        <w:tab w:val="right" w:pos="8306"/>
      </w:tabs>
      <w:snapToGrid w:val="0"/>
      <w:jc w:val="left"/>
    </w:pPr>
    <w:rPr>
      <w:sz w:val="18"/>
      <w:szCs w:val="18"/>
    </w:rPr>
  </w:style>
  <w:style w:type="paragraph" w:styleId="20">
    <w:name w:val="header"/>
    <w:basedOn w:val="1"/>
    <w:link w:val="40"/>
    <w:qFormat/>
    <w:uiPriority w:val="99"/>
    <w:pPr>
      <w:pBdr>
        <w:bottom w:val="single" w:color="auto" w:sz="6" w:space="1"/>
      </w:pBdr>
      <w:tabs>
        <w:tab w:val="center" w:pos="4153"/>
        <w:tab w:val="right" w:pos="8306"/>
      </w:tabs>
      <w:snapToGrid w:val="0"/>
      <w:jc w:val="center"/>
    </w:pPr>
    <w:rPr>
      <w:sz w:val="18"/>
      <w:szCs w:val="18"/>
    </w:rPr>
  </w:style>
  <w:style w:type="paragraph" w:styleId="21">
    <w:name w:val="toc 1"/>
    <w:basedOn w:val="1"/>
    <w:next w:val="1"/>
    <w:qFormat/>
    <w:locked/>
    <w:uiPriority w:val="39"/>
    <w:rPr>
      <w:rFonts w:eastAsia="宋体"/>
    </w:rPr>
  </w:style>
  <w:style w:type="paragraph" w:styleId="22">
    <w:name w:val="index heading"/>
    <w:basedOn w:val="1"/>
    <w:next w:val="23"/>
    <w:qFormat/>
    <w:uiPriority w:val="0"/>
    <w:rPr>
      <w:rFonts w:eastAsia="宋体"/>
      <w:szCs w:val="20"/>
    </w:rPr>
  </w:style>
  <w:style w:type="paragraph" w:styleId="23">
    <w:name w:val="index 1"/>
    <w:basedOn w:val="1"/>
    <w:next w:val="1"/>
    <w:semiHidden/>
    <w:unhideWhenUsed/>
    <w:qFormat/>
    <w:uiPriority w:val="99"/>
  </w:style>
  <w:style w:type="paragraph" w:styleId="24">
    <w:name w:val="toc 2"/>
    <w:basedOn w:val="1"/>
    <w:next w:val="1"/>
    <w:qFormat/>
    <w:locked/>
    <w:uiPriority w:val="39"/>
    <w:pPr>
      <w:ind w:left="420" w:leftChars="200"/>
    </w:pPr>
    <w:rPr>
      <w:rFonts w:eastAsia="宋体"/>
    </w:rPr>
  </w:style>
  <w:style w:type="paragraph" w:styleId="25">
    <w:name w:val="Normal (Web)"/>
    <w:basedOn w:val="1"/>
    <w:qFormat/>
    <w:uiPriority w:val="99"/>
    <w:pPr>
      <w:widowControl/>
      <w:spacing w:before="100" w:beforeAutospacing="1" w:after="100" w:afterAutospacing="1"/>
      <w:jc w:val="left"/>
    </w:pPr>
    <w:rPr>
      <w:rFonts w:ascii="宋体" w:hAnsi="宋体" w:cs="宋体"/>
      <w:kern w:val="0"/>
      <w:sz w:val="24"/>
    </w:rPr>
  </w:style>
  <w:style w:type="paragraph" w:styleId="26">
    <w:name w:val="Title"/>
    <w:basedOn w:val="1"/>
    <w:link w:val="62"/>
    <w:qFormat/>
    <w:locked/>
    <w:uiPriority w:val="0"/>
    <w:pPr>
      <w:spacing w:before="240" w:after="60"/>
      <w:jc w:val="center"/>
      <w:outlineLvl w:val="0"/>
    </w:pPr>
    <w:rPr>
      <w:rFonts w:ascii="Arial" w:hAnsi="Arial" w:eastAsia="隶书" w:cs="Arial"/>
      <w:b/>
      <w:bCs/>
      <w:sz w:val="32"/>
      <w:szCs w:val="32"/>
    </w:rPr>
  </w:style>
  <w:style w:type="paragraph" w:styleId="27">
    <w:name w:val="annotation subject"/>
    <w:basedOn w:val="9"/>
    <w:next w:val="9"/>
    <w:link w:val="71"/>
    <w:semiHidden/>
    <w:unhideWhenUsed/>
    <w:qFormat/>
    <w:uiPriority w:val="99"/>
    <w:rPr>
      <w:rFonts w:ascii="Times New Roman" w:hAnsi="Times New Roman"/>
      <w:b/>
      <w:bCs/>
      <w:szCs w:val="24"/>
    </w:rPr>
  </w:style>
  <w:style w:type="paragraph" w:styleId="28">
    <w:name w:val="Body Text First Indent 2"/>
    <w:basedOn w:val="12"/>
    <w:next w:val="1"/>
    <w:qFormat/>
    <w:uiPriority w:val="0"/>
    <w:pPr>
      <w:ind w:firstLine="420" w:firstLineChars="200"/>
    </w:pPr>
    <w:rPr>
      <w:sz w:val="21"/>
    </w:rPr>
  </w:style>
  <w:style w:type="table" w:styleId="30">
    <w:name w:val="Table Grid"/>
    <w:basedOn w:val="29"/>
    <w:qFormat/>
    <w:uiPriority w:val="3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32">
    <w:name w:val="page number"/>
    <w:basedOn w:val="31"/>
    <w:qFormat/>
    <w:uiPriority w:val="0"/>
  </w:style>
  <w:style w:type="character" w:styleId="33">
    <w:name w:val="Emphasis"/>
    <w:qFormat/>
    <w:locked/>
    <w:uiPriority w:val="0"/>
    <w:rPr>
      <w:i/>
      <w:iCs/>
    </w:rPr>
  </w:style>
  <w:style w:type="character" w:styleId="34">
    <w:name w:val="Hyperlink"/>
    <w:qFormat/>
    <w:uiPriority w:val="99"/>
    <w:rPr>
      <w:color w:val="0000FF"/>
      <w:u w:val="single"/>
    </w:rPr>
  </w:style>
  <w:style w:type="character" w:styleId="35">
    <w:name w:val="annotation reference"/>
    <w:basedOn w:val="31"/>
    <w:semiHidden/>
    <w:unhideWhenUsed/>
    <w:qFormat/>
    <w:uiPriority w:val="99"/>
    <w:rPr>
      <w:sz w:val="21"/>
      <w:szCs w:val="21"/>
    </w:rPr>
  </w:style>
  <w:style w:type="paragraph" w:customStyle="1" w:styleId="36">
    <w:name w:val="文档正文"/>
    <w:basedOn w:val="1"/>
    <w:qFormat/>
    <w:uiPriority w:val="99"/>
    <w:pPr>
      <w:adjustRightInd w:val="0"/>
      <w:spacing w:line="480" w:lineRule="atLeast"/>
      <w:ind w:firstLine="567" w:firstLineChars="200"/>
      <w:textAlignment w:val="baseline"/>
    </w:pPr>
    <w:rPr>
      <w:rFonts w:ascii="长城仿宋"/>
      <w:kern w:val="0"/>
      <w:szCs w:val="20"/>
    </w:rPr>
  </w:style>
  <w:style w:type="character" w:customStyle="1" w:styleId="37">
    <w:name w:val="纯文本 Char"/>
    <w:basedOn w:val="31"/>
    <w:link w:val="15"/>
    <w:qFormat/>
    <w:locked/>
    <w:uiPriority w:val="0"/>
    <w:rPr>
      <w:rFonts w:ascii="宋体" w:hAnsi="Courier New" w:eastAsia="宋体" w:cs="Times New Roman"/>
      <w:sz w:val="20"/>
      <w:szCs w:val="20"/>
    </w:rPr>
  </w:style>
  <w:style w:type="paragraph" w:customStyle="1" w:styleId="38">
    <w:name w:val="表格"/>
    <w:basedOn w:val="1"/>
    <w:qFormat/>
    <w:uiPriority w:val="99"/>
    <w:pPr>
      <w:spacing w:line="360" w:lineRule="auto"/>
    </w:pPr>
    <w:rPr>
      <w:rFonts w:ascii="仿宋_GB2312" w:hAnsi="宋体" w:eastAsia="仿宋_GB2312"/>
      <w:bCs/>
      <w:color w:val="333333"/>
      <w:kern w:val="0"/>
      <w:sz w:val="28"/>
    </w:rPr>
  </w:style>
  <w:style w:type="paragraph" w:customStyle="1" w:styleId="39">
    <w:name w:val="样式 样式 宋体 小四 行距: 固定值 20 磅 + 首行缩进:  2 字符"/>
    <w:basedOn w:val="1"/>
    <w:qFormat/>
    <w:uiPriority w:val="99"/>
    <w:pPr>
      <w:spacing w:line="360" w:lineRule="exact"/>
      <w:ind w:firstLine="200" w:firstLineChars="200"/>
    </w:pPr>
    <w:rPr>
      <w:rFonts w:ascii="宋体" w:hAnsi="宋体" w:cs="宋体"/>
      <w:sz w:val="24"/>
      <w:szCs w:val="20"/>
    </w:rPr>
  </w:style>
  <w:style w:type="character" w:customStyle="1" w:styleId="40">
    <w:name w:val="页眉 Char"/>
    <w:basedOn w:val="31"/>
    <w:link w:val="20"/>
    <w:qFormat/>
    <w:locked/>
    <w:uiPriority w:val="99"/>
    <w:rPr>
      <w:rFonts w:ascii="Times New Roman" w:hAnsi="Times New Roman" w:eastAsia="宋体" w:cs="Times New Roman"/>
      <w:sz w:val="18"/>
      <w:szCs w:val="18"/>
    </w:rPr>
  </w:style>
  <w:style w:type="character" w:customStyle="1" w:styleId="41">
    <w:name w:val="页脚 Char"/>
    <w:basedOn w:val="31"/>
    <w:link w:val="19"/>
    <w:qFormat/>
    <w:locked/>
    <w:uiPriority w:val="99"/>
    <w:rPr>
      <w:rFonts w:ascii="Times New Roman" w:hAnsi="Times New Roman" w:eastAsia="宋体" w:cs="Times New Roman"/>
      <w:sz w:val="18"/>
      <w:szCs w:val="18"/>
    </w:rPr>
  </w:style>
  <w:style w:type="paragraph" w:customStyle="1" w:styleId="42">
    <w:name w:val="样式1"/>
    <w:basedOn w:val="19"/>
    <w:qFormat/>
    <w:uiPriority w:val="0"/>
    <w:pPr>
      <w:pBdr>
        <w:top w:val="single" w:color="auto" w:sz="4" w:space="1"/>
      </w:pBdr>
      <w:tabs>
        <w:tab w:val="center" w:pos="4535"/>
        <w:tab w:val="right" w:pos="9071"/>
      </w:tabs>
      <w:ind w:right="989" w:rightChars="471" w:firstLine="3465" w:firstLineChars="1650"/>
    </w:pPr>
    <w:rPr>
      <w:rFonts w:ascii="黑体" w:hAnsi="华文中宋" w:eastAsia="黑体"/>
      <w:color w:val="808080"/>
      <w:sz w:val="21"/>
    </w:rPr>
  </w:style>
  <w:style w:type="paragraph" w:styleId="43">
    <w:name w:val="List Paragraph"/>
    <w:basedOn w:val="1"/>
    <w:qFormat/>
    <w:uiPriority w:val="0"/>
    <w:pPr>
      <w:ind w:firstLine="420" w:firstLineChars="200"/>
    </w:pPr>
    <w:rPr>
      <w:rFonts w:ascii="Calibri" w:hAnsi="Calibri"/>
      <w:szCs w:val="22"/>
    </w:rPr>
  </w:style>
  <w:style w:type="paragraph" w:customStyle="1" w:styleId="44">
    <w:name w:val="列出段落1"/>
    <w:basedOn w:val="1"/>
    <w:link w:val="68"/>
    <w:qFormat/>
    <w:uiPriority w:val="34"/>
    <w:pPr>
      <w:ind w:firstLine="420" w:firstLineChars="200"/>
    </w:pPr>
    <w:rPr>
      <w:rFonts w:ascii="Calibri" w:hAnsi="Calibri"/>
      <w:szCs w:val="22"/>
    </w:rPr>
  </w:style>
  <w:style w:type="paragraph" w:customStyle="1" w:styleId="45">
    <w:name w:val="Char Char Char"/>
    <w:basedOn w:val="1"/>
    <w:qFormat/>
    <w:uiPriority w:val="0"/>
    <w:pPr>
      <w:spacing w:line="360" w:lineRule="auto"/>
      <w:ind w:firstLine="560" w:firstLineChars="200"/>
    </w:pPr>
    <w:rPr>
      <w:rFonts w:eastAsia="宋体"/>
      <w:szCs w:val="20"/>
    </w:rPr>
  </w:style>
  <w:style w:type="character" w:customStyle="1" w:styleId="46">
    <w:name w:val="批注文字 Char"/>
    <w:qFormat/>
    <w:uiPriority w:val="0"/>
    <w:rPr>
      <w:kern w:val="2"/>
      <w:sz w:val="21"/>
    </w:rPr>
  </w:style>
  <w:style w:type="character" w:customStyle="1" w:styleId="47">
    <w:name w:val="批注文字 Char1"/>
    <w:basedOn w:val="31"/>
    <w:link w:val="9"/>
    <w:semiHidden/>
    <w:qFormat/>
    <w:uiPriority w:val="99"/>
    <w:rPr>
      <w:rFonts w:ascii="Times New Roman" w:hAnsi="Times New Roman"/>
      <w:kern w:val="2"/>
      <w:sz w:val="21"/>
      <w:szCs w:val="24"/>
    </w:rPr>
  </w:style>
  <w:style w:type="character" w:customStyle="1" w:styleId="48">
    <w:name w:val="标题 1 Char"/>
    <w:basedOn w:val="31"/>
    <w:link w:val="2"/>
    <w:qFormat/>
    <w:uiPriority w:val="0"/>
    <w:rPr>
      <w:rFonts w:ascii="宋体" w:hAnsi="宋体" w:eastAsia="宋体"/>
      <w:b/>
      <w:kern w:val="44"/>
      <w:sz w:val="48"/>
      <w:szCs w:val="48"/>
    </w:rPr>
  </w:style>
  <w:style w:type="paragraph" w:customStyle="1" w:styleId="49">
    <w:name w:val="List Paragraph_e296ce67-ee8f-4243-b860-798c3abb7717"/>
    <w:basedOn w:val="1"/>
    <w:qFormat/>
    <w:uiPriority w:val="34"/>
    <w:pPr>
      <w:ind w:firstLine="420" w:firstLineChars="200"/>
    </w:pPr>
    <w:rPr>
      <w:rFonts w:asciiTheme="minorHAnsi" w:hAnsiTheme="minorHAnsi" w:cstheme="minorBidi"/>
      <w:szCs w:val="22"/>
    </w:rPr>
  </w:style>
  <w:style w:type="paragraph" w:customStyle="1" w:styleId="50">
    <w:name w:val="正文标题A"/>
    <w:basedOn w:val="1"/>
    <w:next w:val="1"/>
    <w:link w:val="51"/>
    <w:qFormat/>
    <w:uiPriority w:val="99"/>
    <w:pPr>
      <w:numPr>
        <w:ilvl w:val="0"/>
        <w:numId w:val="1"/>
      </w:numPr>
      <w:spacing w:before="60" w:after="60" w:line="400" w:lineRule="exact"/>
      <w:ind w:firstLine="0"/>
    </w:pPr>
    <w:rPr>
      <w:rFonts w:eastAsia="宋体"/>
      <w:b/>
      <w:bCs/>
      <w:spacing w:val="20"/>
      <w:kern w:val="24"/>
      <w:szCs w:val="21"/>
    </w:rPr>
  </w:style>
  <w:style w:type="character" w:customStyle="1" w:styleId="51">
    <w:name w:val="正文标题A Char"/>
    <w:basedOn w:val="31"/>
    <w:link w:val="50"/>
    <w:qFormat/>
    <w:locked/>
    <w:uiPriority w:val="99"/>
    <w:rPr>
      <w:rFonts w:ascii="Times New Roman" w:hAnsi="Times New Roman" w:eastAsia="宋体"/>
      <w:b/>
      <w:bCs/>
      <w:spacing w:val="20"/>
      <w:kern w:val="24"/>
      <w:sz w:val="21"/>
      <w:szCs w:val="21"/>
    </w:rPr>
  </w:style>
  <w:style w:type="character" w:customStyle="1" w:styleId="52">
    <w:name w:val="正文缩进 Char"/>
    <w:basedOn w:val="31"/>
    <w:link w:val="7"/>
    <w:qFormat/>
    <w:uiPriority w:val="0"/>
    <w:rPr>
      <w:rFonts w:ascii="Times New Roman" w:hAnsi="Times New Roman" w:eastAsia="宋体"/>
      <w:kern w:val="2"/>
      <w:sz w:val="24"/>
    </w:rPr>
  </w:style>
  <w:style w:type="character" w:customStyle="1" w:styleId="53">
    <w:name w:val="标题 2 Char"/>
    <w:basedOn w:val="31"/>
    <w:link w:val="3"/>
    <w:qFormat/>
    <w:uiPriority w:val="9"/>
    <w:rPr>
      <w:rFonts w:asciiTheme="majorHAnsi" w:hAnsiTheme="majorHAnsi" w:eastAsiaTheme="majorEastAsia" w:cstheme="majorBidi"/>
      <w:b/>
      <w:bCs/>
      <w:kern w:val="2"/>
      <w:sz w:val="32"/>
      <w:szCs w:val="32"/>
    </w:rPr>
  </w:style>
  <w:style w:type="character" w:customStyle="1" w:styleId="54">
    <w:name w:val="标题 3 Char"/>
    <w:basedOn w:val="31"/>
    <w:link w:val="4"/>
    <w:qFormat/>
    <w:uiPriority w:val="0"/>
    <w:rPr>
      <w:rFonts w:ascii="Times New Roman" w:hAnsi="Times New Roman" w:eastAsia="宋体"/>
      <w:b/>
      <w:bCs/>
      <w:kern w:val="2"/>
      <w:sz w:val="32"/>
      <w:szCs w:val="32"/>
    </w:rPr>
  </w:style>
  <w:style w:type="character" w:customStyle="1" w:styleId="55">
    <w:name w:val="批注框文本 Char"/>
    <w:basedOn w:val="31"/>
    <w:link w:val="18"/>
    <w:semiHidden/>
    <w:qFormat/>
    <w:uiPriority w:val="99"/>
    <w:rPr>
      <w:rFonts w:ascii="Times New Roman" w:hAnsi="Times New Roman"/>
      <w:kern w:val="2"/>
      <w:sz w:val="18"/>
      <w:szCs w:val="18"/>
    </w:rPr>
  </w:style>
  <w:style w:type="character" w:customStyle="1" w:styleId="56">
    <w:name w:val="标题 4 Char"/>
    <w:basedOn w:val="31"/>
    <w:link w:val="5"/>
    <w:qFormat/>
    <w:uiPriority w:val="0"/>
    <w:rPr>
      <w:rFonts w:ascii="Arial" w:hAnsi="Arial" w:eastAsia="黑体"/>
      <w:b/>
      <w:bCs/>
      <w:kern w:val="2"/>
      <w:sz w:val="28"/>
      <w:szCs w:val="28"/>
    </w:rPr>
  </w:style>
  <w:style w:type="character" w:customStyle="1" w:styleId="57">
    <w:name w:val="font11"/>
    <w:basedOn w:val="31"/>
    <w:qFormat/>
    <w:uiPriority w:val="0"/>
    <w:rPr>
      <w:rFonts w:hint="eastAsia" w:ascii="宋体" w:hAnsi="宋体" w:eastAsia="宋体" w:cs="宋体"/>
      <w:color w:val="000000"/>
      <w:sz w:val="21"/>
      <w:szCs w:val="21"/>
      <w:u w:val="none"/>
    </w:rPr>
  </w:style>
  <w:style w:type="character" w:customStyle="1" w:styleId="58">
    <w:name w:val="样式1 Char Char Char"/>
    <w:link w:val="59"/>
    <w:qFormat/>
    <w:uiPriority w:val="0"/>
    <w:rPr>
      <w:rFonts w:eastAsia="宋体"/>
      <w:kern w:val="2"/>
      <w:sz w:val="24"/>
    </w:rPr>
  </w:style>
  <w:style w:type="paragraph" w:customStyle="1" w:styleId="59">
    <w:name w:val="样式1 Char Char"/>
    <w:basedOn w:val="1"/>
    <w:next w:val="1"/>
    <w:link w:val="58"/>
    <w:qFormat/>
    <w:uiPriority w:val="0"/>
    <w:pPr>
      <w:spacing w:line="360" w:lineRule="auto"/>
      <w:ind w:firstLine="516" w:firstLineChars="215"/>
    </w:pPr>
    <w:rPr>
      <w:rFonts w:ascii="Calibri" w:hAnsi="Calibri" w:eastAsia="宋体"/>
      <w:sz w:val="24"/>
      <w:szCs w:val="20"/>
    </w:rPr>
  </w:style>
  <w:style w:type="character" w:customStyle="1" w:styleId="60">
    <w:name w:val="font21"/>
    <w:basedOn w:val="31"/>
    <w:qFormat/>
    <w:uiPriority w:val="0"/>
    <w:rPr>
      <w:rFonts w:hint="eastAsia" w:ascii="宋体" w:hAnsi="宋体" w:eastAsia="宋体" w:cs="宋体"/>
      <w:color w:val="000000"/>
      <w:sz w:val="21"/>
      <w:szCs w:val="21"/>
      <w:u w:val="none"/>
    </w:rPr>
  </w:style>
  <w:style w:type="character" w:customStyle="1" w:styleId="61">
    <w:name w:val="文档结构图 Char"/>
    <w:basedOn w:val="31"/>
    <w:link w:val="8"/>
    <w:semiHidden/>
    <w:qFormat/>
    <w:uiPriority w:val="0"/>
    <w:rPr>
      <w:rFonts w:ascii="Times New Roman" w:hAnsi="Times New Roman" w:eastAsia="宋体"/>
      <w:kern w:val="2"/>
      <w:sz w:val="21"/>
      <w:szCs w:val="24"/>
      <w:shd w:val="clear" w:color="auto" w:fill="000080"/>
    </w:rPr>
  </w:style>
  <w:style w:type="character" w:customStyle="1" w:styleId="62">
    <w:name w:val="标题 Char"/>
    <w:basedOn w:val="31"/>
    <w:link w:val="26"/>
    <w:qFormat/>
    <w:uiPriority w:val="0"/>
    <w:rPr>
      <w:rFonts w:ascii="Arial" w:hAnsi="Arial" w:eastAsia="隶书" w:cs="Arial"/>
      <w:b/>
      <w:bCs/>
      <w:kern w:val="2"/>
      <w:sz w:val="32"/>
      <w:szCs w:val="32"/>
    </w:rPr>
  </w:style>
  <w:style w:type="paragraph" w:customStyle="1" w:styleId="63">
    <w:name w:val="Char Char Char Char"/>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64">
    <w:name w:val="列出段落2"/>
    <w:basedOn w:val="1"/>
    <w:qFormat/>
    <w:uiPriority w:val="0"/>
    <w:pPr>
      <w:ind w:firstLine="420" w:firstLineChars="200"/>
    </w:pPr>
    <w:rPr>
      <w:rFonts w:ascii="Calibri" w:hAnsi="Calibri" w:eastAsia="宋体"/>
      <w:szCs w:val="22"/>
    </w:rPr>
  </w:style>
  <w:style w:type="character" w:customStyle="1" w:styleId="65">
    <w:name w:val="正文文本 Char"/>
    <w:basedOn w:val="31"/>
    <w:link w:val="11"/>
    <w:qFormat/>
    <w:uiPriority w:val="0"/>
    <w:rPr>
      <w:kern w:val="2"/>
      <w:sz w:val="21"/>
      <w:szCs w:val="24"/>
    </w:rPr>
  </w:style>
  <w:style w:type="paragraph" w:customStyle="1" w:styleId="66">
    <w:name w:val="TOC 标题1"/>
    <w:basedOn w:val="2"/>
    <w:next w:val="1"/>
    <w:semiHidden/>
    <w:unhideWhenUsed/>
    <w:qFormat/>
    <w:uiPriority w:val="39"/>
    <w:pPr>
      <w:keepNext/>
      <w:keepLines/>
      <w:widowControl/>
      <w:spacing w:before="480" w:beforeAutospacing="0" w:afterAutospacing="0" w:line="276" w:lineRule="auto"/>
      <w:outlineLvl w:val="9"/>
    </w:pPr>
    <w:rPr>
      <w:rFonts w:hint="default" w:asciiTheme="majorHAnsi" w:hAnsiTheme="majorHAnsi" w:eastAsiaTheme="majorEastAsia" w:cstheme="majorBidi"/>
      <w:bCs/>
      <w:color w:val="376092" w:themeColor="accent1" w:themeShade="BF"/>
      <w:kern w:val="0"/>
      <w:sz w:val="28"/>
      <w:szCs w:val="28"/>
    </w:rPr>
  </w:style>
  <w:style w:type="paragraph" w:customStyle="1" w:styleId="67">
    <w:name w:val="图"/>
    <w:basedOn w:val="1"/>
    <w:qFormat/>
    <w:uiPriority w:val="0"/>
    <w:pPr>
      <w:keepNext/>
      <w:adjustRightInd w:val="0"/>
      <w:snapToGrid w:val="0"/>
      <w:spacing w:before="60" w:after="60" w:line="300" w:lineRule="auto"/>
      <w:jc w:val="center"/>
    </w:pPr>
    <w:rPr>
      <w:spacing w:val="20"/>
      <w:kern w:val="0"/>
      <w:sz w:val="24"/>
      <w:szCs w:val="20"/>
    </w:rPr>
  </w:style>
  <w:style w:type="character" w:customStyle="1" w:styleId="68">
    <w:name w:val="列出段落1 Char"/>
    <w:link w:val="44"/>
    <w:qFormat/>
    <w:uiPriority w:val="34"/>
    <w:rPr>
      <w:rFonts w:ascii="Calibri" w:hAnsi="Calibri" w:eastAsiaTheme="minorEastAsia"/>
      <w:kern w:val="2"/>
      <w:sz w:val="21"/>
      <w:szCs w:val="22"/>
    </w:rPr>
  </w:style>
  <w:style w:type="character" w:customStyle="1" w:styleId="69">
    <w:name w:val="正文文本 3 Char"/>
    <w:basedOn w:val="31"/>
    <w:link w:val="10"/>
    <w:qFormat/>
    <w:uiPriority w:val="0"/>
    <w:rPr>
      <w:kern w:val="2"/>
      <w:sz w:val="16"/>
      <w:szCs w:val="16"/>
    </w:rPr>
  </w:style>
  <w:style w:type="paragraph" w:customStyle="1" w:styleId="70">
    <w:name w:val="样式 样式 样式 样式 Tahoma 左 首行缩进:  0.58 厘米 段前: 5 磅 段后: 5 磅 行距: 最小值 18 磅..."/>
    <w:basedOn w:val="1"/>
    <w:qFormat/>
    <w:uiPriority w:val="0"/>
    <w:pPr>
      <w:ind w:firstLine="329"/>
      <w:jc w:val="left"/>
    </w:pPr>
    <w:rPr>
      <w:rFonts w:ascii="Tahoma" w:hAnsi="Tahoma" w:cs="宋体"/>
      <w:kern w:val="0"/>
      <w:szCs w:val="20"/>
    </w:rPr>
  </w:style>
  <w:style w:type="character" w:customStyle="1" w:styleId="71">
    <w:name w:val="批注主题 Char"/>
    <w:basedOn w:val="47"/>
    <w:link w:val="27"/>
    <w:semiHidden/>
    <w:qFormat/>
    <w:uiPriority w:val="99"/>
    <w:rPr>
      <w:rFonts w:ascii="Times New Roman" w:hAnsi="Times New Roman" w:cs="Times New Roman" w:eastAsiaTheme="minorEastAsia"/>
      <w:b/>
      <w:bCs/>
      <w:kern w:val="2"/>
      <w:sz w:val="21"/>
      <w:szCs w:val="24"/>
    </w:rPr>
  </w:style>
  <w:style w:type="paragraph" w:customStyle="1" w:styleId="72">
    <w:name w:val="修订1"/>
    <w:hidden/>
    <w:unhideWhenUsed/>
    <w:qFormat/>
    <w:uiPriority w:val="99"/>
    <w:rPr>
      <w:rFonts w:ascii="Times New Roman" w:hAnsi="Times New Roman" w:cs="Times New Roman" w:eastAsiaTheme="minorEastAsia"/>
      <w:kern w:val="2"/>
      <w:sz w:val="21"/>
      <w:szCs w:val="24"/>
      <w:lang w:val="en-US" w:eastAsia="zh-CN" w:bidi="ar-SA"/>
    </w:rPr>
  </w:style>
  <w:style w:type="paragraph" w:customStyle="1" w:styleId="73">
    <w:name w:val="修订2"/>
    <w:hidden/>
    <w:unhideWhenUsed/>
    <w:qFormat/>
    <w:uiPriority w:val="99"/>
    <w:rPr>
      <w:rFonts w:ascii="Times New Roman" w:hAnsi="Times New Roman" w:cs="Times New Roman" w:eastAsiaTheme="minorEastAsia"/>
      <w:kern w:val="2"/>
      <w:sz w:val="21"/>
      <w:szCs w:val="24"/>
      <w:lang w:val="en-US" w:eastAsia="zh-CN" w:bidi="ar-SA"/>
    </w:rPr>
  </w:style>
  <w:style w:type="character" w:customStyle="1" w:styleId="74">
    <w:name w:val="未处理的提及1"/>
    <w:basedOn w:val="31"/>
    <w:semiHidden/>
    <w:unhideWhenUsed/>
    <w:qFormat/>
    <w:uiPriority w:val="99"/>
    <w:rPr>
      <w:color w:val="605E5C"/>
      <w:shd w:val="clear" w:color="auto" w:fill="E1DFDD"/>
    </w:rPr>
  </w:style>
  <w:style w:type="paragraph" w:customStyle="1" w:styleId="75">
    <w:name w:val="修订3"/>
    <w:hidden/>
    <w:semiHidden/>
    <w:qFormat/>
    <w:uiPriority w:val="99"/>
    <w:rPr>
      <w:rFonts w:ascii="Times New Roman" w:hAnsi="Times New Roman" w:cs="Times New Roman" w:eastAsiaTheme="minorEastAsia"/>
      <w:kern w:val="2"/>
      <w:sz w:val="21"/>
      <w:szCs w:val="24"/>
      <w:lang w:val="en-US" w:eastAsia="zh-CN" w:bidi="ar-SA"/>
    </w:rPr>
  </w:style>
  <w:style w:type="paragraph" w:customStyle="1" w:styleId="76">
    <w:name w:val="修订4"/>
    <w:hidden/>
    <w:semiHidden/>
    <w:qFormat/>
    <w:uiPriority w:val="99"/>
    <w:rPr>
      <w:rFonts w:ascii="Times New Roman" w:hAnsi="Times New Roman" w:cs="Times New Roman" w:eastAsiaTheme="minorEastAsia"/>
      <w:kern w:val="2"/>
      <w:sz w:val="21"/>
      <w:szCs w:val="24"/>
      <w:lang w:val="en-US" w:eastAsia="zh-CN" w:bidi="ar-SA"/>
    </w:rPr>
  </w:style>
  <w:style w:type="character" w:customStyle="1" w:styleId="77">
    <w:name w:val="日期 Char"/>
    <w:basedOn w:val="31"/>
    <w:link w:val="17"/>
    <w:semiHidden/>
    <w:qFormat/>
    <w:uiPriority w:val="99"/>
    <w:rPr>
      <w:rFonts w:eastAsiaTheme="minorEastAsia"/>
      <w:kern w:val="2"/>
      <w:sz w:val="21"/>
      <w:szCs w:val="24"/>
    </w:rPr>
  </w:style>
  <w:style w:type="paragraph" w:customStyle="1" w:styleId="78">
    <w:name w:val="样式 Tahoma 16.5 磅 加粗 居中 首行缩进:  0.58 厘米 段前: 5 磅 段后: 5 磅 行距:..."/>
    <w:basedOn w:val="1"/>
    <w:qFormat/>
    <w:uiPriority w:val="0"/>
    <w:pPr>
      <w:spacing w:line="360" w:lineRule="auto"/>
      <w:ind w:firstLine="329"/>
      <w:jc w:val="center"/>
    </w:pPr>
    <w:rPr>
      <w:rFonts w:ascii="Tahoma" w:hAnsi="Tahoma" w:eastAsia="宋体" w:cs="宋体"/>
      <w:b/>
      <w:bCs/>
      <w:sz w:val="33"/>
      <w:szCs w:val="20"/>
    </w:rPr>
  </w:style>
  <w:style w:type="paragraph" w:customStyle="1" w:styleId="79">
    <w:name w:val="表格文字"/>
    <w:basedOn w:val="1"/>
    <w:qFormat/>
    <w:uiPriority w:val="0"/>
    <w:pPr>
      <w:spacing w:before="25" w:after="25"/>
      <w:jc w:val="left"/>
    </w:pPr>
    <w:rPr>
      <w:bCs/>
      <w:spacing w:val="10"/>
      <w:kern w:val="0"/>
      <w:sz w:val="24"/>
    </w:rPr>
  </w:style>
  <w:style w:type="paragraph" w:customStyle="1" w:styleId="80">
    <w:name w:val="Table Text"/>
    <w:basedOn w:val="1"/>
    <w:semiHidden/>
    <w:qFormat/>
    <w:uiPriority w:val="0"/>
    <w:rPr>
      <w:rFonts w:ascii="微软雅黑" w:hAnsi="微软雅黑" w:eastAsia="微软雅黑" w:cs="微软雅黑"/>
      <w:sz w:val="24"/>
      <w:szCs w:val="24"/>
      <w:lang w:val="en-US" w:eastAsia="en-US" w:bidi="ar-SA"/>
    </w:rPr>
  </w:style>
  <w:style w:type="table" w:customStyle="1" w:styleId="81">
    <w:name w:val="Table Normal"/>
    <w:semiHidden/>
    <w:unhideWhenUsed/>
    <w:qFormat/>
    <w:uiPriority w:val="0"/>
    <w:tblPr>
      <w:tblCellMar>
        <w:top w:w="0" w:type="dxa"/>
        <w:left w:w="0" w:type="dxa"/>
        <w:bottom w:w="0" w:type="dxa"/>
        <w:right w:w="0" w:type="dxa"/>
      </w:tblCellMar>
    </w:tblPr>
  </w:style>
  <w:style w:type="character" w:customStyle="1" w:styleId="82">
    <w:name w:val="font31"/>
    <w:basedOn w:val="31"/>
    <w:qFormat/>
    <w:uiPriority w:val="0"/>
    <w:rPr>
      <w:rFonts w:hint="eastAsia" w:ascii="宋体" w:hAnsi="宋体" w:eastAsia="宋体" w:cs="宋体"/>
      <w:color w:val="000000"/>
      <w:sz w:val="22"/>
      <w:szCs w:val="22"/>
      <w:u w:val="none"/>
    </w:rPr>
  </w:style>
  <w:style w:type="character" w:customStyle="1" w:styleId="83">
    <w:name w:val="font41"/>
    <w:basedOn w:val="31"/>
    <w:qFormat/>
    <w:uiPriority w:val="0"/>
    <w:rPr>
      <w:rFonts w:hint="eastAsia" w:ascii="宋体" w:hAnsi="宋体" w:eastAsia="宋体" w:cs="宋体"/>
      <w:color w:val="000000"/>
      <w:sz w:val="22"/>
      <w:szCs w:val="22"/>
      <w:u w:val="none"/>
    </w:rPr>
  </w:style>
  <w:style w:type="character" w:customStyle="1" w:styleId="84">
    <w:name w:val="font01"/>
    <w:basedOn w:val="31"/>
    <w:qFormat/>
    <w:uiPriority w:val="0"/>
    <w:rPr>
      <w:rFonts w:hint="eastAsia" w:ascii="宋体" w:hAnsi="宋体" w:eastAsia="宋体" w:cs="宋体"/>
      <w:color w:val="000000"/>
      <w:sz w:val="22"/>
      <w:szCs w:val="22"/>
      <w:u w:val="none"/>
    </w:rPr>
  </w:style>
  <w:style w:type="character" w:customStyle="1" w:styleId="85">
    <w:name w:val="font61"/>
    <w:basedOn w:val="31"/>
    <w:qFormat/>
    <w:uiPriority w:val="0"/>
    <w:rPr>
      <w:rFonts w:hint="eastAsia" w:ascii="宋体" w:hAnsi="宋体" w:eastAsia="宋体" w:cs="宋体"/>
      <w:color w:val="000000"/>
      <w:sz w:val="22"/>
      <w:szCs w:val="22"/>
      <w:u w:val="none"/>
    </w:rPr>
  </w:style>
  <w:style w:type="character" w:customStyle="1" w:styleId="86">
    <w:name w:val="font71"/>
    <w:basedOn w:val="31"/>
    <w:qFormat/>
    <w:uiPriority w:val="0"/>
    <w:rPr>
      <w:rFonts w:hint="eastAsia" w:ascii="宋体" w:hAnsi="宋体" w:eastAsia="宋体" w:cs="宋体"/>
      <w:color w:val="000000"/>
      <w:sz w:val="22"/>
      <w:szCs w:val="22"/>
      <w:u w:val="none"/>
    </w:rPr>
  </w:style>
  <w:style w:type="character" w:customStyle="1" w:styleId="87">
    <w:name w:val="font51"/>
    <w:basedOn w:val="31"/>
    <w:qFormat/>
    <w:uiPriority w:val="0"/>
    <w:rPr>
      <w:rFonts w:hint="eastAsia" w:ascii="宋体" w:hAnsi="宋体" w:eastAsia="宋体" w:cs="宋体"/>
      <w:color w:val="000000"/>
      <w:sz w:val="22"/>
      <w:szCs w:val="22"/>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2.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4.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10035EF-F985-4DFA-8F48-56AFBD335A3F}">
  <ds:schemaRefs/>
</ds:datastoreItem>
</file>

<file path=docProps/app.xml><?xml version="1.0" encoding="utf-8"?>
<Properties xmlns="http://schemas.openxmlformats.org/officeDocument/2006/extended-properties" xmlns:vt="http://schemas.openxmlformats.org/officeDocument/2006/docPropsVTypes">
  <Template>Normal</Template>
  <Company>Lenovo</Company>
  <Pages>53</Pages>
  <Words>3174</Words>
  <Characters>3809</Characters>
  <Lines>212</Lines>
  <Paragraphs>59</Paragraphs>
  <TotalTime>48</TotalTime>
  <ScaleCrop>false</ScaleCrop>
  <LinksUpToDate>false</LinksUpToDate>
  <CharactersWithSpaces>3839</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2023-05-17T07:05:00Z</dcterms:created>
  <dc:creator>Administrator</dc:creator>
  <cp:lastModifiedBy>吴静仪</cp:lastModifiedBy>
  <cp:lastPrinted>2025-06-19T09:35:00Z</cp:lastPrinted>
  <dcterms:modified xsi:type="dcterms:W3CDTF">2025-12-30T10:24:32Z</dcterms:modified>
  <cp:revision>142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82EE76A0E89B47C085C63F7FDBE8BE55_13</vt:lpwstr>
  </property>
  <property fmtid="{D5CDD505-2E9C-101B-9397-08002B2CF9AE}" pid="4" name="KSOTemplateDocerSaveRecord">
    <vt:lpwstr>eyJoZGlkIjoiNDhkOTQyYjdlZmMyMzc0YzJkN2U3MGRiMmVkNjlmZjQiLCJ1c2VySWQiOiI0MDk2MjcxNDUifQ==</vt:lpwstr>
  </property>
</Properties>
</file>